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1349" w14:textId="38FFB3D5" w:rsidR="00E76220" w:rsidRDefault="00E76220" w:rsidP="00E76220">
      <w:pPr>
        <w:spacing w:after="0" w:line="240" w:lineRule="auto"/>
        <w:jc w:val="center"/>
        <w:rPr>
          <w:rFonts w:cs="Times New Roman"/>
          <w:b/>
          <w:bCs/>
          <w:color w:val="1F497D" w:themeColor="text2"/>
          <w:sz w:val="32"/>
          <w:szCs w:val="32"/>
        </w:rPr>
      </w:pPr>
      <w:r>
        <w:rPr>
          <w:rFonts w:cs="Times New Roman"/>
          <w:b/>
          <w:bCs/>
          <w:color w:val="1F497D" w:themeColor="text2"/>
          <w:sz w:val="32"/>
          <w:szCs w:val="32"/>
        </w:rPr>
        <w:t xml:space="preserve">APPEL À PROJETS </w:t>
      </w:r>
      <w:r w:rsidR="005332CA" w:rsidRPr="005332CA">
        <w:rPr>
          <w:rFonts w:cs="Times New Roman"/>
          <w:b/>
          <w:bCs/>
          <w:color w:val="1F497D" w:themeColor="text2"/>
          <w:sz w:val="32"/>
          <w:szCs w:val="32"/>
        </w:rPr>
        <w:t>RAHUI</w:t>
      </w:r>
    </w:p>
    <w:p w14:paraId="57E49A21" w14:textId="77777777" w:rsidR="00E76220" w:rsidRDefault="00E76220" w:rsidP="00E76220">
      <w:pPr>
        <w:spacing w:after="0" w:line="240" w:lineRule="auto"/>
        <w:jc w:val="center"/>
        <w:rPr>
          <w:rFonts w:cs="Times New Roman"/>
          <w:b/>
          <w:bCs/>
          <w:color w:val="1F497D" w:themeColor="text2"/>
          <w:sz w:val="32"/>
          <w:szCs w:val="32"/>
        </w:rPr>
      </w:pPr>
      <w:bookmarkStart w:id="0" w:name="_Hlk133928232"/>
    </w:p>
    <w:p w14:paraId="77F9D02F" w14:textId="77777777" w:rsidR="00E76220" w:rsidRPr="00E76220" w:rsidRDefault="00E76220" w:rsidP="00E76220">
      <w:pPr>
        <w:spacing w:after="0" w:line="240" w:lineRule="auto"/>
        <w:jc w:val="center"/>
        <w:rPr>
          <w:rFonts w:cs="Times New Roman"/>
          <w:b/>
          <w:color w:val="1F497D" w:themeColor="text2"/>
          <w:sz w:val="28"/>
          <w:szCs w:val="28"/>
        </w:rPr>
      </w:pPr>
      <w:r w:rsidRPr="00E76220">
        <w:rPr>
          <w:rFonts w:cs="Times New Roman"/>
          <w:b/>
          <w:bCs/>
          <w:color w:val="1F497D" w:themeColor="text2"/>
          <w:sz w:val="28"/>
          <w:szCs w:val="28"/>
        </w:rPr>
        <w:t xml:space="preserve">Pour la promotion du </w:t>
      </w:r>
      <w:proofErr w:type="spellStart"/>
      <w:r w:rsidRPr="00E76220">
        <w:rPr>
          <w:rFonts w:cs="Times New Roman"/>
          <w:b/>
          <w:bCs/>
          <w:color w:val="1F497D" w:themeColor="text2"/>
          <w:sz w:val="28"/>
          <w:szCs w:val="28"/>
        </w:rPr>
        <w:t>Rāhui</w:t>
      </w:r>
      <w:proofErr w:type="spellEnd"/>
      <w:r w:rsidRPr="00E76220">
        <w:rPr>
          <w:rFonts w:cs="Times New Roman"/>
          <w:b/>
          <w:bCs/>
          <w:color w:val="1F497D" w:themeColor="text2"/>
          <w:sz w:val="28"/>
          <w:szCs w:val="28"/>
        </w:rPr>
        <w:t xml:space="preserve"> et la préservation des ressources marines en Polynésie française</w:t>
      </w:r>
    </w:p>
    <w:bookmarkEnd w:id="0"/>
    <w:p w14:paraId="45B48001" w14:textId="77777777" w:rsidR="00E76220" w:rsidRPr="0027440E" w:rsidRDefault="00E76220" w:rsidP="00E76220">
      <w:pPr>
        <w:spacing w:after="0" w:line="240" w:lineRule="auto"/>
        <w:jc w:val="center"/>
        <w:rPr>
          <w:rFonts w:cs="Times New Roman"/>
          <w:b/>
          <w:bCs/>
          <w:color w:val="1F497D" w:themeColor="text2"/>
          <w:sz w:val="20"/>
          <w:szCs w:val="20"/>
        </w:rPr>
      </w:pPr>
    </w:p>
    <w:p w14:paraId="5823324A" w14:textId="31740B5B" w:rsidR="00E76220" w:rsidRPr="00E01F60" w:rsidRDefault="00E76220" w:rsidP="00E76220">
      <w:pPr>
        <w:spacing w:after="0" w:line="240" w:lineRule="auto"/>
        <w:jc w:val="center"/>
        <w:rPr>
          <w:rFonts w:cs="Times New Roman"/>
          <w:i/>
          <w:iCs/>
          <w:color w:val="1F497D" w:themeColor="text2"/>
          <w:sz w:val="16"/>
          <w:szCs w:val="16"/>
        </w:rPr>
      </w:pPr>
      <w:r w:rsidRPr="00E01F60">
        <w:rPr>
          <w:rFonts w:cs="Times New Roman"/>
          <w:i/>
          <w:iCs/>
          <w:color w:val="1F497D" w:themeColor="text2"/>
        </w:rPr>
        <w:t xml:space="preserve">Date limite de réponse : 31 </w:t>
      </w:r>
      <w:r w:rsidR="004959C8">
        <w:rPr>
          <w:rFonts w:cs="Times New Roman"/>
          <w:i/>
          <w:iCs/>
          <w:color w:val="1F497D" w:themeColor="text2"/>
        </w:rPr>
        <w:t>juillet</w:t>
      </w:r>
      <w:r w:rsidRPr="00E01F60">
        <w:rPr>
          <w:rFonts w:cs="Times New Roman"/>
          <w:i/>
          <w:iCs/>
          <w:color w:val="1F497D" w:themeColor="text2"/>
        </w:rPr>
        <w:t xml:space="preserve"> 202</w:t>
      </w:r>
      <w:r w:rsidR="004959C8">
        <w:rPr>
          <w:rFonts w:cs="Times New Roman"/>
          <w:i/>
          <w:iCs/>
          <w:color w:val="1F497D" w:themeColor="text2"/>
        </w:rPr>
        <w:t>3</w:t>
      </w:r>
    </w:p>
    <w:p w14:paraId="594D1C12" w14:textId="77777777" w:rsidR="00E76220" w:rsidRDefault="00E76220" w:rsidP="00E76220"/>
    <w:p w14:paraId="2E138F29" w14:textId="77777777" w:rsidR="00E76220" w:rsidRPr="009C127F" w:rsidRDefault="00E76220" w:rsidP="00E76220">
      <w:pPr>
        <w:spacing w:after="0" w:line="240" w:lineRule="auto"/>
        <w:rPr>
          <w:rFonts w:cs="Times New Roman"/>
          <w:b/>
          <w:color w:val="1F497D" w:themeColor="text2"/>
          <w:sz w:val="24"/>
          <w:szCs w:val="24"/>
        </w:rPr>
      </w:pPr>
      <w:r w:rsidRPr="009C127F">
        <w:rPr>
          <w:rFonts w:cs="Times New Roman"/>
          <w:b/>
          <w:bCs/>
          <w:color w:val="1F497D" w:themeColor="text2"/>
          <w:sz w:val="24"/>
          <w:szCs w:val="24"/>
        </w:rPr>
        <w:t>Contexte</w:t>
      </w:r>
    </w:p>
    <w:p w14:paraId="3F67ECF0" w14:textId="77777777" w:rsidR="00E76220" w:rsidRPr="009C127F" w:rsidRDefault="00E76220" w:rsidP="00E76220">
      <w:pPr>
        <w:autoSpaceDE w:val="0"/>
        <w:autoSpaceDN w:val="0"/>
        <w:adjustRightInd w:val="0"/>
        <w:spacing w:after="0" w:line="240" w:lineRule="auto"/>
        <w:jc w:val="both"/>
        <w:rPr>
          <w:rFonts w:cs="Times New Roman"/>
        </w:rPr>
      </w:pPr>
    </w:p>
    <w:p w14:paraId="02EFC74D" w14:textId="3F4630E7" w:rsidR="00E76220" w:rsidRDefault="00E76220" w:rsidP="00E76220">
      <w:pPr>
        <w:autoSpaceDE w:val="0"/>
        <w:autoSpaceDN w:val="0"/>
        <w:adjustRightInd w:val="0"/>
        <w:spacing w:after="0" w:line="240" w:lineRule="auto"/>
        <w:jc w:val="both"/>
        <w:rPr>
          <w:rFonts w:cs="Times New Roman"/>
        </w:rPr>
      </w:pPr>
      <w:r w:rsidRPr="0089367F">
        <w:rPr>
          <w:rFonts w:cs="Times New Roman"/>
        </w:rPr>
        <w:t xml:space="preserve">Face aux menaces liées à la surpêche, la pollution, l’urbanisation ou le changement climatique qui pèsent sur notre océan et nos lagons, des mesures sont nécessaires pour </w:t>
      </w:r>
      <w:r>
        <w:rPr>
          <w:rFonts w:cs="Times New Roman"/>
        </w:rPr>
        <w:t>préserver</w:t>
      </w:r>
      <w:r w:rsidRPr="0089367F">
        <w:rPr>
          <w:rFonts w:cs="Times New Roman"/>
        </w:rPr>
        <w:t xml:space="preserve"> les </w:t>
      </w:r>
      <w:r>
        <w:rPr>
          <w:rFonts w:cs="Times New Roman"/>
        </w:rPr>
        <w:t>écosystèmes côtiers</w:t>
      </w:r>
      <w:r w:rsidRPr="0089367F">
        <w:rPr>
          <w:rFonts w:cs="Times New Roman"/>
        </w:rPr>
        <w:t xml:space="preserve"> et </w:t>
      </w:r>
      <w:r>
        <w:rPr>
          <w:rFonts w:cs="Times New Roman"/>
        </w:rPr>
        <w:t xml:space="preserve">continuer à en </w:t>
      </w:r>
      <w:r w:rsidRPr="0089367F">
        <w:rPr>
          <w:rFonts w:cs="Times New Roman"/>
        </w:rPr>
        <w:t xml:space="preserve">tirer des bénéfices durables. </w:t>
      </w:r>
      <w:r w:rsidR="004959C8">
        <w:rPr>
          <w:rFonts w:cs="Times New Roman"/>
          <w:iCs/>
        </w:rPr>
        <w:t xml:space="preserve">Le </w:t>
      </w:r>
      <w:proofErr w:type="spellStart"/>
      <w:r w:rsidR="004959C8" w:rsidRPr="009621D9">
        <w:rPr>
          <w:rFonts w:cs="Times New Roman"/>
          <w:iCs/>
        </w:rPr>
        <w:t>rāhui</w:t>
      </w:r>
      <w:proofErr w:type="spellEnd"/>
      <w:r w:rsidR="004959C8">
        <w:rPr>
          <w:rFonts w:cs="Times New Roman"/>
          <w:i/>
        </w:rPr>
        <w:t xml:space="preserve"> </w:t>
      </w:r>
      <w:r w:rsidR="004959C8">
        <w:rPr>
          <w:rFonts w:cs="Times New Roman"/>
        </w:rPr>
        <w:t xml:space="preserve">connaît depuis plusieurs années un </w:t>
      </w:r>
      <w:r w:rsidR="004959C8">
        <w:t>un regain d'intérêt pour protéger les lagons et préserver les pêcheries locales</w:t>
      </w:r>
      <w:r w:rsidR="004959C8">
        <w:rPr>
          <w:rFonts w:cs="Times New Roman"/>
        </w:rPr>
        <w:t>.</w:t>
      </w:r>
    </w:p>
    <w:p w14:paraId="43BD7591" w14:textId="77777777" w:rsidR="00E76220" w:rsidRDefault="00E76220" w:rsidP="00E76220">
      <w:pPr>
        <w:autoSpaceDE w:val="0"/>
        <w:autoSpaceDN w:val="0"/>
        <w:adjustRightInd w:val="0"/>
        <w:spacing w:after="0" w:line="240" w:lineRule="auto"/>
        <w:jc w:val="both"/>
        <w:rPr>
          <w:rFonts w:cs="Times New Roman"/>
        </w:rPr>
      </w:pPr>
    </w:p>
    <w:p w14:paraId="0C710CB4" w14:textId="3B204645" w:rsidR="001635DD" w:rsidRPr="00EB5A3A" w:rsidRDefault="001635DD" w:rsidP="001635DD">
      <w:pPr>
        <w:autoSpaceDE w:val="0"/>
        <w:autoSpaceDN w:val="0"/>
        <w:adjustRightInd w:val="0"/>
        <w:spacing w:after="0" w:line="240" w:lineRule="auto"/>
        <w:jc w:val="both"/>
        <w:rPr>
          <w:rFonts w:cstheme="minorHAnsi"/>
        </w:rPr>
      </w:pPr>
      <w:r>
        <w:t xml:space="preserve">Le programme Héritage des océans de Pew </w:t>
      </w:r>
      <w:proofErr w:type="spellStart"/>
      <w:r>
        <w:t>Bertarelli</w:t>
      </w:r>
      <w:proofErr w:type="spellEnd"/>
      <w:r>
        <w:t xml:space="preserve"> soutient depuis 10 ans la société civile polynésienne </w:t>
      </w:r>
      <w:r>
        <w:rPr>
          <w:rFonts w:cstheme="minorHAnsi"/>
        </w:rPr>
        <w:t>pour</w:t>
      </w:r>
      <w:r w:rsidRPr="00EB5A3A">
        <w:rPr>
          <w:rFonts w:cstheme="minorHAnsi"/>
        </w:rPr>
        <w:t xml:space="preserve"> promouvoir la protection de l’océan et des lagons et valoriser la culture traditionnelle liée à l’océan. Depuis 2017, le programme Héritage des Océans de Pew </w:t>
      </w:r>
      <w:proofErr w:type="spellStart"/>
      <w:r w:rsidRPr="00EB5A3A">
        <w:rPr>
          <w:rFonts w:cstheme="minorHAnsi"/>
        </w:rPr>
        <w:t>Bertarelli</w:t>
      </w:r>
      <w:proofErr w:type="spellEnd"/>
      <w:r w:rsidRPr="00EB5A3A">
        <w:rPr>
          <w:rFonts w:cstheme="minorHAnsi"/>
        </w:rPr>
        <w:t xml:space="preserve"> lance chaque année</w:t>
      </w:r>
      <w:r w:rsidR="005332CA">
        <w:rPr>
          <w:rFonts w:cstheme="minorHAnsi"/>
        </w:rPr>
        <w:t>,</w:t>
      </w:r>
      <w:r w:rsidRPr="00EB5A3A">
        <w:rPr>
          <w:rFonts w:cstheme="minorHAnsi"/>
        </w:rPr>
        <w:t xml:space="preserve"> </w:t>
      </w:r>
      <w:r w:rsidR="004959C8" w:rsidRPr="00EB5A3A">
        <w:rPr>
          <w:rFonts w:cstheme="minorHAnsi"/>
        </w:rPr>
        <w:t>en partenariat avec la Fédération des Associations de Protection de l’Environnement de Polynésie française (FAPE</w:t>
      </w:r>
      <w:r w:rsidR="005332CA">
        <w:rPr>
          <w:rFonts w:cstheme="minorHAnsi"/>
        </w:rPr>
        <w:t>)</w:t>
      </w:r>
      <w:r w:rsidR="004959C8" w:rsidRPr="00EB5A3A">
        <w:rPr>
          <w:rFonts w:cstheme="minorHAnsi"/>
        </w:rPr>
        <w:t xml:space="preserve"> – Te Ora </w:t>
      </w:r>
      <w:proofErr w:type="spellStart"/>
      <w:r w:rsidR="004959C8" w:rsidRPr="00EB5A3A">
        <w:rPr>
          <w:rFonts w:cstheme="minorHAnsi"/>
        </w:rPr>
        <w:t>Naho</w:t>
      </w:r>
      <w:proofErr w:type="spellEnd"/>
      <w:r w:rsidR="004959C8">
        <w:rPr>
          <w:rFonts w:cstheme="minorHAnsi"/>
        </w:rPr>
        <w:t xml:space="preserve">, </w:t>
      </w:r>
      <w:r w:rsidRPr="00EB5A3A">
        <w:rPr>
          <w:rFonts w:cstheme="minorHAnsi"/>
        </w:rPr>
        <w:t xml:space="preserve">un appel à projets pour la promotion du </w:t>
      </w:r>
      <w:proofErr w:type="spellStart"/>
      <w:r w:rsidRPr="009621D9">
        <w:rPr>
          <w:rFonts w:cstheme="minorHAnsi"/>
          <w:iCs/>
        </w:rPr>
        <w:t>rāhui</w:t>
      </w:r>
      <w:proofErr w:type="spellEnd"/>
      <w:r w:rsidRPr="00EB5A3A">
        <w:rPr>
          <w:rFonts w:cstheme="minorHAnsi"/>
          <w:i/>
        </w:rPr>
        <w:t xml:space="preserve"> </w:t>
      </w:r>
      <w:r w:rsidRPr="00EB5A3A">
        <w:rPr>
          <w:rFonts w:cstheme="minorHAnsi"/>
        </w:rPr>
        <w:t>et la</w:t>
      </w:r>
      <w:r w:rsidRPr="00EB5A3A">
        <w:rPr>
          <w:rFonts w:cstheme="minorHAnsi"/>
          <w:i/>
        </w:rPr>
        <w:t xml:space="preserve"> </w:t>
      </w:r>
      <w:r w:rsidRPr="00EB5A3A">
        <w:rPr>
          <w:rFonts w:cstheme="minorHAnsi"/>
        </w:rPr>
        <w:t>protection des ressources marines</w:t>
      </w:r>
      <w:r w:rsidR="004959C8">
        <w:rPr>
          <w:rFonts w:cstheme="minorHAnsi"/>
        </w:rPr>
        <w:t>.</w:t>
      </w:r>
      <w:r w:rsidRPr="00EB5A3A">
        <w:rPr>
          <w:rFonts w:cstheme="minorHAnsi"/>
        </w:rPr>
        <w:t xml:space="preserve"> </w:t>
      </w:r>
      <w:r w:rsidR="004959C8">
        <w:rPr>
          <w:rFonts w:cstheme="minorHAnsi"/>
        </w:rPr>
        <w:t xml:space="preserve">A ce jour, cette initiative </w:t>
      </w:r>
      <w:r w:rsidR="004959C8" w:rsidRPr="00EB5A3A">
        <w:rPr>
          <w:rFonts w:cstheme="minorHAnsi"/>
        </w:rPr>
        <w:t xml:space="preserve">a permis de contribuer au financement de 50 </w:t>
      </w:r>
      <w:r w:rsidR="009621D9">
        <w:rPr>
          <w:rFonts w:cstheme="minorHAnsi"/>
        </w:rPr>
        <w:t>projets</w:t>
      </w:r>
      <w:r w:rsidR="004959C8" w:rsidRPr="00EB5A3A">
        <w:rPr>
          <w:rFonts w:cstheme="minorHAnsi"/>
        </w:rPr>
        <w:t xml:space="preserve"> de protection des lagons et à la création d’un réseau d’acteurs du </w:t>
      </w:r>
      <w:proofErr w:type="spellStart"/>
      <w:r w:rsidR="004959C8" w:rsidRPr="009621D9">
        <w:rPr>
          <w:rFonts w:cstheme="minorHAnsi"/>
        </w:rPr>
        <w:t>rāhui</w:t>
      </w:r>
      <w:proofErr w:type="spellEnd"/>
      <w:r w:rsidR="004959C8" w:rsidRPr="00EB5A3A">
        <w:rPr>
          <w:rFonts w:cstheme="minorHAnsi"/>
        </w:rPr>
        <w:t xml:space="preserve"> à travers les cinq archipels de la Polynésie française.</w:t>
      </w:r>
    </w:p>
    <w:p w14:paraId="68010126" w14:textId="77777777" w:rsidR="001635DD" w:rsidRPr="00EB5A3A" w:rsidRDefault="001635DD" w:rsidP="001635DD">
      <w:pPr>
        <w:autoSpaceDE w:val="0"/>
        <w:autoSpaceDN w:val="0"/>
        <w:adjustRightInd w:val="0"/>
        <w:spacing w:after="0" w:line="240" w:lineRule="auto"/>
        <w:jc w:val="both"/>
        <w:rPr>
          <w:rFonts w:cstheme="minorHAnsi"/>
        </w:rPr>
      </w:pPr>
    </w:p>
    <w:p w14:paraId="648EB3A9" w14:textId="02BCBF96" w:rsidR="001635DD" w:rsidRDefault="004959C8" w:rsidP="00E76220">
      <w:pPr>
        <w:autoSpaceDE w:val="0"/>
        <w:autoSpaceDN w:val="0"/>
        <w:adjustRightInd w:val="0"/>
        <w:spacing w:after="0" w:line="240" w:lineRule="auto"/>
        <w:jc w:val="both"/>
        <w:rPr>
          <w:rFonts w:cs="Times New Roman"/>
        </w:rPr>
      </w:pPr>
      <w:bookmarkStart w:id="1" w:name="_Hlk133928690"/>
      <w:r>
        <w:rPr>
          <w:rFonts w:cs="Times New Roman"/>
        </w:rPr>
        <w:t>L</w:t>
      </w:r>
      <w:r w:rsidR="001635DD">
        <w:rPr>
          <w:rFonts w:cs="Times New Roman"/>
        </w:rPr>
        <w:t>a 6</w:t>
      </w:r>
      <w:r w:rsidR="001635DD" w:rsidRPr="001635DD">
        <w:rPr>
          <w:rFonts w:cs="Times New Roman"/>
          <w:vertAlign w:val="superscript"/>
        </w:rPr>
        <w:t>ème</w:t>
      </w:r>
      <w:r w:rsidR="001635DD">
        <w:rPr>
          <w:rFonts w:cs="Times New Roman"/>
        </w:rPr>
        <w:t xml:space="preserve"> édition de l’Appel à projets</w:t>
      </w:r>
      <w:r w:rsidRPr="00173437">
        <w:rPr>
          <w:rStyle w:val="FootnoteReference"/>
          <w:rFonts w:cs="Times New Roman"/>
        </w:rPr>
        <w:footnoteReference w:id="1"/>
      </w:r>
      <w:r w:rsidR="001635DD">
        <w:rPr>
          <w:rFonts w:cs="Times New Roman"/>
        </w:rPr>
        <w:t xml:space="preserve"> </w:t>
      </w:r>
      <w:proofErr w:type="spellStart"/>
      <w:r w:rsidR="001635DD">
        <w:rPr>
          <w:rFonts w:cstheme="minorHAnsi"/>
          <w:i/>
          <w:iCs/>
        </w:rPr>
        <w:t>R</w:t>
      </w:r>
      <w:r w:rsidR="001635DD" w:rsidRPr="00EB5A3A">
        <w:rPr>
          <w:rFonts w:cstheme="minorHAnsi"/>
          <w:i/>
          <w:iCs/>
        </w:rPr>
        <w:t>āhu</w:t>
      </w:r>
      <w:r w:rsidR="001635DD">
        <w:rPr>
          <w:rFonts w:cstheme="minorHAnsi"/>
          <w:i/>
          <w:iCs/>
        </w:rPr>
        <w:t>i</w:t>
      </w:r>
      <w:proofErr w:type="spellEnd"/>
      <w:r>
        <w:rPr>
          <w:rFonts w:cs="Times New Roman"/>
        </w:rPr>
        <w:t xml:space="preserve"> proposée cette année vise</w:t>
      </w:r>
      <w:r w:rsidR="009621D9">
        <w:rPr>
          <w:rFonts w:cs="Times New Roman"/>
        </w:rPr>
        <w:t xml:space="preserve"> </w:t>
      </w:r>
      <w:r>
        <w:rPr>
          <w:rFonts w:cs="Times New Roman"/>
        </w:rPr>
        <w:t>à</w:t>
      </w:r>
      <w:r w:rsidR="004C7372">
        <w:rPr>
          <w:rFonts w:cs="Times New Roman"/>
        </w:rPr>
        <w:t xml:space="preserve"> contribuer au financement d’actions concrètes pour la protection des ressources marines</w:t>
      </w:r>
      <w:r w:rsidR="001635DD" w:rsidRPr="00173437">
        <w:rPr>
          <w:rFonts w:cs="Times New Roman"/>
        </w:rPr>
        <w:t xml:space="preserve">. </w:t>
      </w:r>
      <w:bookmarkStart w:id="2" w:name="_Hlk133928550"/>
      <w:bookmarkEnd w:id="1"/>
      <w:r w:rsidR="001635DD">
        <w:rPr>
          <w:rFonts w:cs="Times New Roman"/>
        </w:rPr>
        <w:t xml:space="preserve">Les 10 </w:t>
      </w:r>
      <w:r w:rsidR="001635DD" w:rsidRPr="00173437">
        <w:rPr>
          <w:rFonts w:cs="Times New Roman"/>
        </w:rPr>
        <w:t>projets</w:t>
      </w:r>
      <w:r w:rsidR="001635DD">
        <w:rPr>
          <w:rFonts w:cs="Times New Roman"/>
        </w:rPr>
        <w:t xml:space="preserve"> sélectionnés recevront </w:t>
      </w:r>
      <w:r w:rsidR="001635DD" w:rsidRPr="00173437">
        <w:rPr>
          <w:rFonts w:cs="Times New Roman"/>
        </w:rPr>
        <w:t>une dotation maximale de 500 000 CFP.</w:t>
      </w:r>
      <w:bookmarkEnd w:id="2"/>
    </w:p>
    <w:p w14:paraId="6EAE6528" w14:textId="77777777" w:rsidR="001635DD" w:rsidRDefault="001635DD" w:rsidP="00E76220">
      <w:pPr>
        <w:autoSpaceDE w:val="0"/>
        <w:autoSpaceDN w:val="0"/>
        <w:adjustRightInd w:val="0"/>
        <w:spacing w:after="0" w:line="240" w:lineRule="auto"/>
        <w:jc w:val="both"/>
        <w:rPr>
          <w:rFonts w:cs="Times New Roman"/>
        </w:rPr>
      </w:pPr>
    </w:p>
    <w:p w14:paraId="6BB96601" w14:textId="43899922" w:rsidR="001635DD" w:rsidRPr="008D0EA6" w:rsidRDefault="001635DD" w:rsidP="001635DD">
      <w:pPr>
        <w:rPr>
          <w:rFonts w:cstheme="minorHAnsi"/>
        </w:rPr>
      </w:pPr>
      <w:r>
        <w:rPr>
          <w:rFonts w:cstheme="minorHAnsi"/>
        </w:rPr>
        <w:t xml:space="preserve">La FAPE – Te Ora </w:t>
      </w:r>
      <w:proofErr w:type="spellStart"/>
      <w:r>
        <w:rPr>
          <w:rFonts w:cstheme="minorHAnsi"/>
        </w:rPr>
        <w:t>Naho</w:t>
      </w:r>
      <w:proofErr w:type="spellEnd"/>
      <w:r>
        <w:rPr>
          <w:rFonts w:cstheme="minorHAnsi"/>
        </w:rPr>
        <w:t xml:space="preserve"> recommande </w:t>
      </w:r>
      <w:r w:rsidR="004C7372">
        <w:rPr>
          <w:rFonts w:cstheme="minorHAnsi"/>
        </w:rPr>
        <w:t xml:space="preserve">la création d’un </w:t>
      </w:r>
      <w:proofErr w:type="spellStart"/>
      <w:r w:rsidR="009621D9" w:rsidRPr="009621D9">
        <w:rPr>
          <w:rFonts w:cstheme="minorHAnsi"/>
        </w:rPr>
        <w:t>rāhui</w:t>
      </w:r>
      <w:proofErr w:type="spellEnd"/>
      <w:r w:rsidR="009621D9" w:rsidRPr="00EB5A3A">
        <w:rPr>
          <w:rFonts w:cstheme="minorHAnsi"/>
        </w:rPr>
        <w:t xml:space="preserve"> </w:t>
      </w:r>
      <w:r w:rsidR="004C7372">
        <w:rPr>
          <w:rFonts w:cstheme="minorHAnsi"/>
        </w:rPr>
        <w:t xml:space="preserve">dans chaque commune de Polynésie française et </w:t>
      </w:r>
      <w:r>
        <w:rPr>
          <w:rFonts w:cstheme="minorHAnsi"/>
        </w:rPr>
        <w:t xml:space="preserve">de protéger 30% de l’océan et des lagons dont un tiers en protection forte, conformément aux engagements internationaux </w:t>
      </w:r>
      <w:r w:rsidR="004C7372">
        <w:rPr>
          <w:rStyle w:val="normaltextrun"/>
          <w:rFonts w:ascii="Calibri" w:hAnsi="Calibri" w:cs="Calibri"/>
          <w:color w:val="000000"/>
          <w:shd w:val="clear" w:color="auto" w:fill="FFFFFF"/>
        </w:rPr>
        <w:t xml:space="preserve">de protéger 30% des océans d’ici 2030 </w:t>
      </w:r>
      <w:r>
        <w:rPr>
          <w:rFonts w:cstheme="minorHAnsi"/>
        </w:rPr>
        <w:t xml:space="preserve">pris dans le cadre de </w:t>
      </w:r>
      <w:r>
        <w:rPr>
          <w:rStyle w:val="normaltextrun"/>
          <w:rFonts w:ascii="Calibri" w:hAnsi="Calibri" w:cs="Calibri"/>
          <w:color w:val="000000"/>
          <w:shd w:val="clear" w:color="auto" w:fill="FFFFFF"/>
        </w:rPr>
        <w:t>l’ONU en 2022.</w:t>
      </w:r>
    </w:p>
    <w:p w14:paraId="72DE70B8" w14:textId="77777777" w:rsidR="00E76220" w:rsidRDefault="00E76220" w:rsidP="00E76220">
      <w:pPr>
        <w:autoSpaceDE w:val="0"/>
        <w:autoSpaceDN w:val="0"/>
        <w:adjustRightInd w:val="0"/>
        <w:spacing w:after="0" w:line="240" w:lineRule="auto"/>
        <w:jc w:val="both"/>
        <w:rPr>
          <w:rFonts w:cs="Times New Roman"/>
        </w:rPr>
      </w:pPr>
    </w:p>
    <w:p w14:paraId="5A97430B" w14:textId="77777777" w:rsidR="00E76220" w:rsidRDefault="00E76220" w:rsidP="00E76220">
      <w:pPr>
        <w:spacing w:after="0" w:line="240" w:lineRule="auto"/>
        <w:jc w:val="both"/>
        <w:rPr>
          <w:rFonts w:cs="Times New Roman"/>
          <w:b/>
          <w:bCs/>
          <w:color w:val="1F497D" w:themeColor="text2"/>
          <w:sz w:val="24"/>
          <w:szCs w:val="24"/>
        </w:rPr>
      </w:pPr>
    </w:p>
    <w:p w14:paraId="77F3F51A" w14:textId="77777777" w:rsidR="00E76220" w:rsidRPr="009C127F" w:rsidRDefault="00E76220" w:rsidP="00E76220">
      <w:pPr>
        <w:spacing w:after="0" w:line="240" w:lineRule="auto"/>
        <w:jc w:val="both"/>
        <w:rPr>
          <w:rFonts w:cs="Times New Roman"/>
          <w:b/>
          <w:color w:val="1F497D" w:themeColor="text2"/>
          <w:sz w:val="24"/>
          <w:szCs w:val="24"/>
        </w:rPr>
      </w:pPr>
      <w:r>
        <w:rPr>
          <w:rFonts w:cs="Times New Roman"/>
          <w:b/>
          <w:bCs/>
          <w:color w:val="1F497D" w:themeColor="text2"/>
          <w:sz w:val="24"/>
          <w:szCs w:val="24"/>
        </w:rPr>
        <w:t>Objectifs</w:t>
      </w:r>
      <w:r w:rsidRPr="009C127F">
        <w:rPr>
          <w:rFonts w:cs="Times New Roman"/>
          <w:b/>
          <w:bCs/>
          <w:color w:val="1F497D" w:themeColor="text2"/>
          <w:sz w:val="24"/>
          <w:szCs w:val="24"/>
        </w:rPr>
        <w:t xml:space="preserve"> </w:t>
      </w:r>
      <w:r>
        <w:rPr>
          <w:rFonts w:cs="Times New Roman"/>
          <w:b/>
          <w:bCs/>
          <w:color w:val="1F497D" w:themeColor="text2"/>
          <w:sz w:val="24"/>
          <w:szCs w:val="24"/>
        </w:rPr>
        <w:t>des projets</w:t>
      </w:r>
    </w:p>
    <w:p w14:paraId="650EED2A" w14:textId="77777777" w:rsidR="00E76220" w:rsidRDefault="00E76220" w:rsidP="00E76220">
      <w:pPr>
        <w:pStyle w:val="PCTAgendaNormal"/>
        <w:ind w:left="0"/>
        <w:rPr>
          <w:rFonts w:asciiTheme="minorHAnsi" w:hAnsiTheme="minorHAnsi"/>
          <w:sz w:val="22"/>
          <w:szCs w:val="22"/>
          <w:lang w:val="fr-FR"/>
        </w:rPr>
      </w:pPr>
    </w:p>
    <w:p w14:paraId="08AD54E1" w14:textId="77777777" w:rsidR="00E76220" w:rsidRPr="0089367F" w:rsidRDefault="00E76220" w:rsidP="00E76220">
      <w:pPr>
        <w:pStyle w:val="PCTAgendaNormal"/>
        <w:ind w:left="0"/>
        <w:rPr>
          <w:rFonts w:asciiTheme="minorHAnsi" w:hAnsiTheme="minorHAnsi"/>
          <w:sz w:val="22"/>
          <w:szCs w:val="22"/>
          <w:lang w:val="fr-FR"/>
        </w:rPr>
      </w:pPr>
      <w:r>
        <w:rPr>
          <w:rFonts w:asciiTheme="minorHAnsi" w:hAnsiTheme="minorHAnsi"/>
          <w:sz w:val="22"/>
          <w:szCs w:val="22"/>
          <w:lang w:val="fr-FR"/>
        </w:rPr>
        <w:t xml:space="preserve">Les projets présentés devront contribuer à atteindre les </w:t>
      </w:r>
      <w:r w:rsidRPr="0089367F">
        <w:rPr>
          <w:rFonts w:asciiTheme="minorHAnsi" w:hAnsiTheme="minorHAnsi"/>
          <w:sz w:val="22"/>
          <w:szCs w:val="22"/>
          <w:lang w:val="fr-FR"/>
        </w:rPr>
        <w:t>objectifs suivants :</w:t>
      </w:r>
    </w:p>
    <w:p w14:paraId="7C9DEF6F" w14:textId="77777777" w:rsidR="00E76220" w:rsidRPr="00B42204" w:rsidRDefault="00E76220" w:rsidP="00E76220">
      <w:pPr>
        <w:pStyle w:val="ListParagraph"/>
        <w:numPr>
          <w:ilvl w:val="0"/>
          <w:numId w:val="3"/>
        </w:numPr>
        <w:autoSpaceDE w:val="0"/>
        <w:autoSpaceDN w:val="0"/>
        <w:adjustRightInd w:val="0"/>
        <w:spacing w:before="120" w:after="0" w:line="240" w:lineRule="auto"/>
        <w:jc w:val="both"/>
        <w:rPr>
          <w:rFonts w:cs="Times New Roman"/>
          <w:lang w:val="fr-FR"/>
        </w:rPr>
      </w:pPr>
      <w:r>
        <w:rPr>
          <w:rFonts w:cs="Times New Roman"/>
          <w:lang w:val="fr-FR"/>
        </w:rPr>
        <w:lastRenderedPageBreak/>
        <w:t>Promouvoir la protection d</w:t>
      </w:r>
      <w:r w:rsidRPr="00335743">
        <w:rPr>
          <w:rFonts w:cs="Times New Roman"/>
          <w:lang w:val="fr-FR"/>
        </w:rPr>
        <w:t xml:space="preserve">es ressources marines en Polynésie française à travers le concept du </w:t>
      </w:r>
      <w:proofErr w:type="spellStart"/>
      <w:r w:rsidRPr="00B42204">
        <w:rPr>
          <w:rFonts w:cs="Times New Roman"/>
          <w:lang w:val="fr-FR"/>
        </w:rPr>
        <w:t>rāhui</w:t>
      </w:r>
      <w:proofErr w:type="spellEnd"/>
      <w:r w:rsidRPr="00B42204">
        <w:rPr>
          <w:rFonts w:cs="Times New Roman"/>
          <w:lang w:val="fr-FR"/>
        </w:rPr>
        <w:t xml:space="preserve"> ou d’autres mesures de protection des ressources </w:t>
      </w:r>
      <w:r>
        <w:rPr>
          <w:rFonts w:cs="Times New Roman"/>
          <w:lang w:val="fr-FR"/>
        </w:rPr>
        <w:t xml:space="preserve">côtières </w:t>
      </w:r>
      <w:r w:rsidRPr="00B42204">
        <w:rPr>
          <w:rFonts w:cs="Times New Roman"/>
          <w:lang w:val="fr-FR"/>
        </w:rPr>
        <w:t xml:space="preserve">et des espaces marins. </w:t>
      </w:r>
    </w:p>
    <w:p w14:paraId="51F78243" w14:textId="77777777" w:rsidR="00E76220" w:rsidRDefault="00E76220" w:rsidP="00E76220">
      <w:pPr>
        <w:pStyle w:val="ListParagraph"/>
        <w:autoSpaceDE w:val="0"/>
        <w:autoSpaceDN w:val="0"/>
        <w:adjustRightInd w:val="0"/>
        <w:spacing w:before="120" w:after="0" w:line="240" w:lineRule="auto"/>
        <w:jc w:val="both"/>
        <w:rPr>
          <w:rFonts w:cs="Times New Roman"/>
          <w:lang w:val="fr-FR"/>
        </w:rPr>
      </w:pPr>
    </w:p>
    <w:p w14:paraId="1F4D37CF" w14:textId="129B5825" w:rsidR="00E76220" w:rsidRPr="002E758C" w:rsidRDefault="00E76220" w:rsidP="00E76220">
      <w:pPr>
        <w:pStyle w:val="ListParagraph"/>
        <w:numPr>
          <w:ilvl w:val="0"/>
          <w:numId w:val="3"/>
        </w:numPr>
        <w:autoSpaceDE w:val="0"/>
        <w:autoSpaceDN w:val="0"/>
        <w:adjustRightInd w:val="0"/>
        <w:spacing w:before="120" w:after="0" w:line="240" w:lineRule="auto"/>
        <w:jc w:val="both"/>
        <w:rPr>
          <w:rFonts w:cs="Times New Roman"/>
          <w:lang w:val="fr-FR"/>
        </w:rPr>
      </w:pPr>
      <w:r>
        <w:rPr>
          <w:rFonts w:cs="Times New Roman"/>
          <w:lang w:val="fr-FR"/>
        </w:rPr>
        <w:t>Promouvoir</w:t>
      </w:r>
      <w:r w:rsidRPr="002E758C">
        <w:rPr>
          <w:rFonts w:cs="Times New Roman"/>
          <w:lang w:val="fr-FR"/>
        </w:rPr>
        <w:t xml:space="preserve"> la culture polynésienne</w:t>
      </w:r>
      <w:r>
        <w:rPr>
          <w:rFonts w:cs="Times New Roman"/>
          <w:lang w:val="fr-FR"/>
        </w:rPr>
        <w:t xml:space="preserve"> liée au </w:t>
      </w:r>
      <w:proofErr w:type="spellStart"/>
      <w:r w:rsidRPr="00973751">
        <w:rPr>
          <w:rFonts w:cs="Times New Roman"/>
          <w:lang w:val="fr-FR"/>
        </w:rPr>
        <w:t>rāhui</w:t>
      </w:r>
      <w:proofErr w:type="spellEnd"/>
      <w:r w:rsidRPr="00973751">
        <w:rPr>
          <w:rFonts w:cs="Times New Roman"/>
          <w:lang w:val="fr-FR"/>
        </w:rPr>
        <w:t xml:space="preserve"> </w:t>
      </w:r>
      <w:r>
        <w:rPr>
          <w:rFonts w:cs="Times New Roman"/>
          <w:lang w:val="fr-FR"/>
        </w:rPr>
        <w:t xml:space="preserve">et à la protection </w:t>
      </w:r>
      <w:r w:rsidR="004C7372">
        <w:rPr>
          <w:rFonts w:cs="Times New Roman"/>
          <w:lang w:val="fr-FR"/>
        </w:rPr>
        <w:t>de l’océan</w:t>
      </w:r>
      <w:r>
        <w:rPr>
          <w:rFonts w:cs="Times New Roman"/>
          <w:lang w:val="fr-FR"/>
        </w:rPr>
        <w:t>.</w:t>
      </w:r>
    </w:p>
    <w:p w14:paraId="7062B027" w14:textId="77777777" w:rsidR="00E76220" w:rsidRPr="0089367F" w:rsidRDefault="00E76220" w:rsidP="00E76220">
      <w:pPr>
        <w:spacing w:after="0" w:line="240" w:lineRule="auto"/>
        <w:jc w:val="both"/>
        <w:rPr>
          <w:rFonts w:cs="Times New Roman"/>
          <w:b/>
          <w:color w:val="1F497D" w:themeColor="text2"/>
        </w:rPr>
      </w:pPr>
    </w:p>
    <w:p w14:paraId="150CAB9A" w14:textId="77777777" w:rsidR="00E76220" w:rsidRPr="009C127F" w:rsidRDefault="00E76220" w:rsidP="00E76220">
      <w:pPr>
        <w:autoSpaceDE w:val="0"/>
        <w:autoSpaceDN w:val="0"/>
        <w:adjustRightInd w:val="0"/>
        <w:spacing w:after="0" w:line="240" w:lineRule="auto"/>
        <w:rPr>
          <w:rFonts w:eastAsia="Times New Roman" w:cs="Times New Roman"/>
          <w:b/>
          <w:sz w:val="24"/>
          <w:szCs w:val="24"/>
        </w:rPr>
      </w:pPr>
      <w:r>
        <w:rPr>
          <w:rFonts w:cs="Times New Roman"/>
          <w:b/>
          <w:bCs/>
          <w:color w:val="1F497D" w:themeColor="text2"/>
          <w:sz w:val="24"/>
          <w:szCs w:val="24"/>
        </w:rPr>
        <w:t xml:space="preserve">Exemples </w:t>
      </w:r>
      <w:r w:rsidRPr="009C127F">
        <w:rPr>
          <w:rFonts w:cs="Times New Roman"/>
          <w:b/>
          <w:bCs/>
          <w:color w:val="1F497D" w:themeColor="text2"/>
          <w:sz w:val="24"/>
          <w:szCs w:val="24"/>
        </w:rPr>
        <w:t>d'activités</w:t>
      </w:r>
    </w:p>
    <w:p w14:paraId="221FE7EC" w14:textId="77777777" w:rsidR="00E76220" w:rsidRPr="0089367F" w:rsidRDefault="00E76220" w:rsidP="00E76220">
      <w:pPr>
        <w:autoSpaceDE w:val="0"/>
        <w:autoSpaceDN w:val="0"/>
        <w:adjustRightInd w:val="0"/>
        <w:spacing w:after="0" w:line="240" w:lineRule="auto"/>
        <w:rPr>
          <w:rFonts w:eastAsia="Times New Roman" w:cs="Times New Roman"/>
        </w:rPr>
      </w:pPr>
    </w:p>
    <w:p w14:paraId="3D110C52" w14:textId="77777777" w:rsidR="00E76220" w:rsidRPr="0089367F" w:rsidRDefault="00E76220" w:rsidP="00E76220">
      <w:pPr>
        <w:autoSpaceDE w:val="0"/>
        <w:autoSpaceDN w:val="0"/>
        <w:adjustRightInd w:val="0"/>
        <w:spacing w:after="0" w:line="240" w:lineRule="auto"/>
        <w:jc w:val="both"/>
        <w:rPr>
          <w:rFonts w:eastAsia="Times New Roman" w:cs="Times New Roman"/>
        </w:rPr>
      </w:pPr>
      <w:r w:rsidRPr="0089367F">
        <w:rPr>
          <w:rFonts w:eastAsia="Times New Roman" w:cs="Times New Roman"/>
        </w:rPr>
        <w:t xml:space="preserve">On trouvera ci-après quelques exemples d'activités qui pourraient être </w:t>
      </w:r>
      <w:r>
        <w:rPr>
          <w:rFonts w:eastAsia="Times New Roman" w:cs="Times New Roman"/>
        </w:rPr>
        <w:t xml:space="preserve">proposées dans le cadre des projets soumis à candidature </w:t>
      </w:r>
      <w:r w:rsidRPr="0089367F">
        <w:rPr>
          <w:rFonts w:eastAsia="Times New Roman" w:cs="Times New Roman"/>
        </w:rPr>
        <w:t>:</w:t>
      </w:r>
    </w:p>
    <w:p w14:paraId="5212797C" w14:textId="77777777" w:rsidR="00E76220" w:rsidRPr="0089367F" w:rsidRDefault="00E76220" w:rsidP="00E76220">
      <w:pPr>
        <w:autoSpaceDE w:val="0"/>
        <w:autoSpaceDN w:val="0"/>
        <w:adjustRightInd w:val="0"/>
        <w:spacing w:after="0" w:line="240" w:lineRule="auto"/>
        <w:rPr>
          <w:rFonts w:eastAsia="Times New Roman" w:cs="Times New Roman"/>
        </w:rPr>
      </w:pPr>
    </w:p>
    <w:p w14:paraId="29CB5FC4" w14:textId="77777777" w:rsidR="00E76220" w:rsidRPr="00B42204" w:rsidRDefault="00E76220" w:rsidP="00E76220">
      <w:pPr>
        <w:pStyle w:val="ListParagraph"/>
        <w:numPr>
          <w:ilvl w:val="0"/>
          <w:numId w:val="2"/>
        </w:numPr>
        <w:autoSpaceDE w:val="0"/>
        <w:autoSpaceDN w:val="0"/>
        <w:adjustRightInd w:val="0"/>
        <w:spacing w:after="0" w:line="240" w:lineRule="auto"/>
        <w:jc w:val="both"/>
        <w:rPr>
          <w:rFonts w:cs="Times New Roman"/>
          <w:lang w:val="fr-FR"/>
        </w:rPr>
      </w:pPr>
      <w:r w:rsidRPr="00B42204">
        <w:rPr>
          <w:rFonts w:cs="Times New Roman"/>
          <w:lang w:val="fr-FR"/>
        </w:rPr>
        <w:t>Réunions, événements et consultations avec des parties prenantes locales</w:t>
      </w:r>
      <w:r>
        <w:rPr>
          <w:rFonts w:cs="Times New Roman"/>
          <w:lang w:val="fr-FR"/>
        </w:rPr>
        <w:t>.</w:t>
      </w:r>
    </w:p>
    <w:p w14:paraId="7A25B43F" w14:textId="77777777" w:rsidR="00E76220" w:rsidRPr="00B42204" w:rsidRDefault="00E76220" w:rsidP="00E76220">
      <w:pPr>
        <w:pStyle w:val="ListParagraph"/>
        <w:autoSpaceDE w:val="0"/>
        <w:autoSpaceDN w:val="0"/>
        <w:adjustRightInd w:val="0"/>
        <w:spacing w:after="0" w:line="240" w:lineRule="auto"/>
        <w:jc w:val="both"/>
        <w:rPr>
          <w:rFonts w:cs="Times New Roman"/>
          <w:lang w:val="fr-FR"/>
        </w:rPr>
      </w:pPr>
    </w:p>
    <w:p w14:paraId="1380D11F" w14:textId="77777777" w:rsidR="00E76220" w:rsidRPr="00B42204" w:rsidRDefault="00E76220" w:rsidP="00E76220">
      <w:pPr>
        <w:pStyle w:val="ListParagraph"/>
        <w:numPr>
          <w:ilvl w:val="0"/>
          <w:numId w:val="2"/>
        </w:numPr>
        <w:autoSpaceDE w:val="0"/>
        <w:autoSpaceDN w:val="0"/>
        <w:adjustRightInd w:val="0"/>
        <w:spacing w:after="0" w:line="240" w:lineRule="auto"/>
        <w:jc w:val="both"/>
        <w:rPr>
          <w:rFonts w:cs="Times New Roman"/>
          <w:lang w:val="fr-FR"/>
        </w:rPr>
      </w:pPr>
      <w:r w:rsidRPr="00B42204">
        <w:rPr>
          <w:rFonts w:cs="Times New Roman"/>
          <w:lang w:val="fr-FR"/>
        </w:rPr>
        <w:t xml:space="preserve">Création de supports de communication, brochures, photographies et vidéos sur des initiatives de protection des ressources </w:t>
      </w:r>
      <w:r w:rsidRPr="000665F7">
        <w:rPr>
          <w:rFonts w:cs="Times New Roman"/>
          <w:lang w:val="fr-FR"/>
        </w:rPr>
        <w:t>marines</w:t>
      </w:r>
      <w:r w:rsidRPr="00B42204">
        <w:rPr>
          <w:rFonts w:cs="Times New Roman"/>
          <w:lang w:val="fr-FR"/>
        </w:rPr>
        <w:t>.</w:t>
      </w:r>
    </w:p>
    <w:p w14:paraId="4FE34C08" w14:textId="77777777" w:rsidR="00E76220" w:rsidRPr="00B42204" w:rsidRDefault="00E76220" w:rsidP="00E76220">
      <w:pPr>
        <w:autoSpaceDE w:val="0"/>
        <w:autoSpaceDN w:val="0"/>
        <w:adjustRightInd w:val="0"/>
        <w:spacing w:after="0" w:line="240" w:lineRule="auto"/>
        <w:jc w:val="both"/>
        <w:rPr>
          <w:rFonts w:cs="Times New Roman"/>
        </w:rPr>
      </w:pPr>
    </w:p>
    <w:p w14:paraId="5DE8AA78" w14:textId="77777777" w:rsidR="00E76220" w:rsidRPr="00B42204" w:rsidRDefault="00E76220" w:rsidP="00E76220">
      <w:pPr>
        <w:pStyle w:val="ListParagraph"/>
        <w:numPr>
          <w:ilvl w:val="0"/>
          <w:numId w:val="2"/>
        </w:numPr>
        <w:autoSpaceDE w:val="0"/>
        <w:autoSpaceDN w:val="0"/>
        <w:adjustRightInd w:val="0"/>
        <w:spacing w:after="0" w:line="240" w:lineRule="auto"/>
        <w:jc w:val="both"/>
        <w:rPr>
          <w:rFonts w:cs="Times New Roman"/>
          <w:lang w:val="fr-FR"/>
        </w:rPr>
      </w:pPr>
      <w:r w:rsidRPr="00B42204">
        <w:rPr>
          <w:rFonts w:cs="Times New Roman"/>
          <w:lang w:val="fr-FR"/>
        </w:rPr>
        <w:t xml:space="preserve">Activités pédagogiques et d’éducation pour la protection des ressources </w:t>
      </w:r>
      <w:r w:rsidRPr="000665F7">
        <w:rPr>
          <w:rFonts w:cs="Times New Roman"/>
          <w:lang w:val="fr-FR"/>
        </w:rPr>
        <w:t>marines</w:t>
      </w:r>
      <w:r w:rsidRPr="00B42204">
        <w:rPr>
          <w:rFonts w:cs="Times New Roman"/>
          <w:lang w:val="fr-FR"/>
        </w:rPr>
        <w:t>.</w:t>
      </w:r>
    </w:p>
    <w:p w14:paraId="41E09616" w14:textId="77777777" w:rsidR="00E76220" w:rsidRPr="00B42204" w:rsidRDefault="00E76220" w:rsidP="00E76220">
      <w:pPr>
        <w:autoSpaceDE w:val="0"/>
        <w:autoSpaceDN w:val="0"/>
        <w:adjustRightInd w:val="0"/>
        <w:spacing w:after="0" w:line="240" w:lineRule="auto"/>
        <w:jc w:val="both"/>
        <w:rPr>
          <w:rFonts w:cs="Times New Roman"/>
        </w:rPr>
      </w:pPr>
    </w:p>
    <w:p w14:paraId="5FEA9153" w14:textId="77777777" w:rsidR="00E76220" w:rsidRPr="00B42204" w:rsidRDefault="00E76220" w:rsidP="00E76220">
      <w:pPr>
        <w:pStyle w:val="ListParagraph"/>
        <w:numPr>
          <w:ilvl w:val="0"/>
          <w:numId w:val="2"/>
        </w:numPr>
        <w:autoSpaceDE w:val="0"/>
        <w:autoSpaceDN w:val="0"/>
        <w:adjustRightInd w:val="0"/>
        <w:spacing w:after="0" w:line="240" w:lineRule="auto"/>
        <w:jc w:val="both"/>
        <w:rPr>
          <w:rFonts w:cs="Times New Roman"/>
          <w:lang w:val="fr-FR"/>
        </w:rPr>
      </w:pPr>
      <w:r w:rsidRPr="00B42204">
        <w:rPr>
          <w:lang w:val="fr-FR"/>
        </w:rPr>
        <w:t>Activités de préservation d'un espace ou d'une espèce.</w:t>
      </w:r>
    </w:p>
    <w:p w14:paraId="44D5F3FF" w14:textId="77777777" w:rsidR="00E76220" w:rsidRPr="00B42204" w:rsidRDefault="00E76220" w:rsidP="00E76220">
      <w:pPr>
        <w:autoSpaceDE w:val="0"/>
        <w:autoSpaceDN w:val="0"/>
        <w:adjustRightInd w:val="0"/>
        <w:spacing w:after="0" w:line="240" w:lineRule="auto"/>
        <w:jc w:val="both"/>
        <w:rPr>
          <w:rFonts w:cs="Times New Roman"/>
        </w:rPr>
      </w:pPr>
    </w:p>
    <w:p w14:paraId="5EFE451E" w14:textId="77777777" w:rsidR="00E76220" w:rsidRPr="00B42204" w:rsidRDefault="00E76220" w:rsidP="00E76220">
      <w:pPr>
        <w:pStyle w:val="ListParagraph"/>
        <w:numPr>
          <w:ilvl w:val="0"/>
          <w:numId w:val="2"/>
        </w:numPr>
        <w:autoSpaceDE w:val="0"/>
        <w:autoSpaceDN w:val="0"/>
        <w:adjustRightInd w:val="0"/>
        <w:spacing w:after="0" w:line="240" w:lineRule="auto"/>
        <w:jc w:val="both"/>
        <w:rPr>
          <w:rFonts w:cs="Times New Roman"/>
          <w:lang w:val="fr-FR"/>
        </w:rPr>
      </w:pPr>
      <w:r w:rsidRPr="00B42204">
        <w:rPr>
          <w:rFonts w:cs="Times New Roman"/>
          <w:lang w:val="fr-FR"/>
        </w:rPr>
        <w:t xml:space="preserve">Études scientifiques, inventaires biologiques ou analyses socio-économiques liées à des zones de protection des ressources </w:t>
      </w:r>
      <w:r w:rsidRPr="000665F7">
        <w:rPr>
          <w:rFonts w:cs="Times New Roman"/>
          <w:lang w:val="fr-FR"/>
        </w:rPr>
        <w:t>marines</w:t>
      </w:r>
      <w:r w:rsidRPr="00B42204">
        <w:rPr>
          <w:rFonts w:cs="Times New Roman"/>
          <w:lang w:val="fr-FR"/>
        </w:rPr>
        <w:t>.</w:t>
      </w:r>
    </w:p>
    <w:p w14:paraId="5BAE74AD" w14:textId="77777777" w:rsidR="00E76220" w:rsidRDefault="00E76220" w:rsidP="00E76220">
      <w:pPr>
        <w:spacing w:after="0" w:line="240" w:lineRule="auto"/>
        <w:jc w:val="both"/>
        <w:rPr>
          <w:rFonts w:cs="Times New Roman"/>
          <w:b/>
          <w:color w:val="1F497D" w:themeColor="text2"/>
        </w:rPr>
      </w:pPr>
    </w:p>
    <w:p w14:paraId="4EBEF673" w14:textId="77777777" w:rsidR="00E76220" w:rsidRDefault="00E76220" w:rsidP="00E76220">
      <w:pPr>
        <w:spacing w:after="0" w:line="240" w:lineRule="auto"/>
        <w:jc w:val="both"/>
        <w:rPr>
          <w:rFonts w:cs="Times New Roman"/>
          <w:b/>
          <w:color w:val="1F497D" w:themeColor="text2"/>
        </w:rPr>
      </w:pPr>
    </w:p>
    <w:p w14:paraId="0F017F4F" w14:textId="77777777" w:rsidR="00E76220" w:rsidRPr="009C127F" w:rsidRDefault="00E76220" w:rsidP="00E76220">
      <w:pPr>
        <w:spacing w:after="0" w:line="240" w:lineRule="auto"/>
        <w:jc w:val="both"/>
        <w:rPr>
          <w:rFonts w:cs="Times New Roman"/>
          <w:b/>
          <w:color w:val="1F497D" w:themeColor="text2"/>
          <w:sz w:val="24"/>
          <w:szCs w:val="24"/>
        </w:rPr>
      </w:pPr>
      <w:r w:rsidRPr="009C127F">
        <w:rPr>
          <w:rFonts w:cs="Times New Roman"/>
          <w:b/>
          <w:bCs/>
          <w:color w:val="1F497D" w:themeColor="text2"/>
          <w:sz w:val="24"/>
          <w:szCs w:val="24"/>
        </w:rPr>
        <w:t>Admissibilité</w:t>
      </w:r>
      <w:r>
        <w:rPr>
          <w:rFonts w:cs="Times New Roman"/>
          <w:b/>
          <w:bCs/>
          <w:color w:val="1F497D" w:themeColor="text2"/>
          <w:sz w:val="24"/>
          <w:szCs w:val="24"/>
        </w:rPr>
        <w:t xml:space="preserve"> des candidatures</w:t>
      </w:r>
    </w:p>
    <w:p w14:paraId="477DB1E5" w14:textId="77777777" w:rsidR="00E76220" w:rsidRPr="0089367F" w:rsidRDefault="00E76220" w:rsidP="00E76220">
      <w:pPr>
        <w:spacing w:after="0" w:line="240" w:lineRule="auto"/>
        <w:jc w:val="both"/>
        <w:rPr>
          <w:rFonts w:cs="Times New Roman"/>
        </w:rPr>
      </w:pPr>
    </w:p>
    <w:p w14:paraId="3C1E80DF" w14:textId="77777777" w:rsidR="00E76220" w:rsidRDefault="00E76220" w:rsidP="00E76220">
      <w:pPr>
        <w:spacing w:after="0" w:line="240" w:lineRule="auto"/>
        <w:jc w:val="both"/>
        <w:rPr>
          <w:rFonts w:cs="Times New Roman"/>
        </w:rPr>
      </w:pPr>
      <w:r w:rsidRPr="0089367F">
        <w:rPr>
          <w:rFonts w:cs="Times New Roman"/>
        </w:rPr>
        <w:t>Pour pouvoir prétendre au financement</w:t>
      </w:r>
      <w:r>
        <w:rPr>
          <w:rFonts w:cs="Times New Roman"/>
        </w:rPr>
        <w:t xml:space="preserve"> de leur projet</w:t>
      </w:r>
      <w:r w:rsidRPr="0089367F">
        <w:rPr>
          <w:rFonts w:cs="Times New Roman"/>
        </w:rPr>
        <w:t xml:space="preserve">, les candidats doivent être des </w:t>
      </w:r>
      <w:r>
        <w:rPr>
          <w:rFonts w:cs="Times New Roman"/>
        </w:rPr>
        <w:t xml:space="preserve">associations, des écoles, </w:t>
      </w:r>
      <w:r w:rsidRPr="0089367F">
        <w:rPr>
          <w:rFonts w:cs="Times New Roman"/>
        </w:rPr>
        <w:t xml:space="preserve">des entreprises </w:t>
      </w:r>
      <w:r>
        <w:rPr>
          <w:rFonts w:cs="Times New Roman"/>
        </w:rPr>
        <w:t xml:space="preserve">ou des particuliers </w:t>
      </w:r>
      <w:r w:rsidRPr="0089367F">
        <w:rPr>
          <w:rFonts w:cs="Times New Roman"/>
        </w:rPr>
        <w:t>installés en Polynésie française</w:t>
      </w:r>
      <w:r>
        <w:rPr>
          <w:rFonts w:cs="Times New Roman"/>
        </w:rPr>
        <w:t>.</w:t>
      </w:r>
    </w:p>
    <w:p w14:paraId="7942CD51" w14:textId="77777777" w:rsidR="00E76220" w:rsidRDefault="00E76220" w:rsidP="00E76220">
      <w:pPr>
        <w:spacing w:after="0" w:line="240" w:lineRule="auto"/>
        <w:jc w:val="both"/>
        <w:rPr>
          <w:rFonts w:cs="Times New Roman"/>
        </w:rPr>
      </w:pPr>
    </w:p>
    <w:p w14:paraId="12CB8242" w14:textId="77777777" w:rsidR="00E76220" w:rsidRDefault="00E76220" w:rsidP="00E76220">
      <w:pPr>
        <w:spacing w:after="0" w:line="240" w:lineRule="auto"/>
        <w:jc w:val="both"/>
        <w:rPr>
          <w:rFonts w:cs="Times New Roman"/>
          <w:sz w:val="24"/>
          <w:szCs w:val="24"/>
        </w:rPr>
      </w:pPr>
      <w:r>
        <w:rPr>
          <w:rFonts w:cs="Times New Roman"/>
        </w:rPr>
        <w:t xml:space="preserve">Les activités proposées doivent respecter strictement les réglementations et autorisations du Pays en vigueur, en particulier celles du code de l’environnement, et les compétences et prérogatives des communes et des services publics en matière de gestion des espaces et des </w:t>
      </w:r>
      <w:r w:rsidRPr="00901D1E">
        <w:rPr>
          <w:rFonts w:cs="Times New Roman"/>
        </w:rPr>
        <w:t>espèces</w:t>
      </w:r>
      <w:r>
        <w:rPr>
          <w:rFonts w:cs="Times New Roman"/>
        </w:rPr>
        <w:t xml:space="preserve"> marines.</w:t>
      </w:r>
    </w:p>
    <w:p w14:paraId="2450CBC3" w14:textId="77777777" w:rsidR="00E76220" w:rsidRDefault="00E76220" w:rsidP="00E76220">
      <w:pPr>
        <w:rPr>
          <w:rFonts w:cs="Times New Roman"/>
          <w:sz w:val="24"/>
          <w:szCs w:val="24"/>
        </w:rPr>
      </w:pPr>
    </w:p>
    <w:p w14:paraId="4AA5AAA4" w14:textId="77777777" w:rsidR="00E76220" w:rsidRPr="009C127F" w:rsidRDefault="00E76220" w:rsidP="00E76220">
      <w:pPr>
        <w:rPr>
          <w:rFonts w:cs="Times New Roman"/>
          <w:b/>
          <w:sz w:val="24"/>
          <w:szCs w:val="24"/>
        </w:rPr>
      </w:pPr>
      <w:r w:rsidRPr="009C127F">
        <w:rPr>
          <w:rFonts w:cs="Times New Roman"/>
          <w:b/>
          <w:bCs/>
          <w:color w:val="1F497D" w:themeColor="text2"/>
          <w:sz w:val="24"/>
          <w:szCs w:val="24"/>
        </w:rPr>
        <w:t>Processus de candidature</w:t>
      </w:r>
      <w:r w:rsidRPr="009C127F">
        <w:rPr>
          <w:rStyle w:val="FootnoteReference"/>
          <w:rFonts w:cs="Times New Roman"/>
          <w:b/>
          <w:bCs/>
          <w:color w:val="1F497D" w:themeColor="text2"/>
          <w:sz w:val="24"/>
          <w:szCs w:val="24"/>
        </w:rPr>
        <w:footnoteReference w:id="2"/>
      </w:r>
    </w:p>
    <w:p w14:paraId="50903543" w14:textId="77777777" w:rsidR="00E76220" w:rsidRPr="0089367F" w:rsidRDefault="00E76220" w:rsidP="00E76220">
      <w:pPr>
        <w:spacing w:after="0" w:line="240" w:lineRule="auto"/>
        <w:jc w:val="both"/>
        <w:rPr>
          <w:rFonts w:cs="Times New Roman"/>
        </w:rPr>
      </w:pPr>
    </w:p>
    <w:p w14:paraId="47582375" w14:textId="6321635A" w:rsidR="00E76220" w:rsidRPr="000665F7" w:rsidRDefault="00E76220" w:rsidP="00E76220">
      <w:pPr>
        <w:spacing w:after="0" w:line="240" w:lineRule="auto"/>
        <w:jc w:val="both"/>
        <w:rPr>
          <w:rFonts w:cs="Times New Roman"/>
          <w:b/>
          <w:bCs/>
          <w:vertAlign w:val="superscript"/>
        </w:rPr>
      </w:pPr>
      <w:r>
        <w:rPr>
          <w:rFonts w:cs="Times New Roman"/>
        </w:rPr>
        <w:t>Pour répondre à cet appel, l</w:t>
      </w:r>
      <w:r w:rsidRPr="0089367F">
        <w:rPr>
          <w:rFonts w:cs="Times New Roman"/>
        </w:rPr>
        <w:t xml:space="preserve">es </w:t>
      </w:r>
      <w:r>
        <w:rPr>
          <w:rFonts w:cs="Times New Roman"/>
        </w:rPr>
        <w:t xml:space="preserve">candidats doivent remplir un </w:t>
      </w:r>
      <w:hyperlink r:id="rId7" w:history="1">
        <w:r w:rsidRPr="008D19CA">
          <w:rPr>
            <w:rStyle w:val="Hyperlink"/>
            <w:b/>
          </w:rPr>
          <w:t>formulaire de candidature</w:t>
        </w:r>
      </w:hyperlink>
      <w:r w:rsidRPr="008E2208">
        <w:rPr>
          <w:rFonts w:cs="Times New Roman"/>
        </w:rPr>
        <w:t>.</w:t>
      </w:r>
      <w:r w:rsidRPr="00BC7B73">
        <w:rPr>
          <w:rFonts w:cs="Times New Roman"/>
        </w:rPr>
        <w:t xml:space="preserve"> </w:t>
      </w:r>
      <w:r w:rsidRPr="0089367F">
        <w:rPr>
          <w:rFonts w:cs="Times New Roman"/>
        </w:rPr>
        <w:t xml:space="preserve">Tous les </w:t>
      </w:r>
      <w:r>
        <w:rPr>
          <w:rFonts w:cs="Times New Roman"/>
        </w:rPr>
        <w:t>f</w:t>
      </w:r>
      <w:r w:rsidRPr="00E00FE7">
        <w:rPr>
          <w:rFonts w:cs="Times New Roman"/>
        </w:rPr>
        <w:t>ormulaire</w:t>
      </w:r>
      <w:r>
        <w:rPr>
          <w:rFonts w:cs="Times New Roman"/>
        </w:rPr>
        <w:t>s</w:t>
      </w:r>
      <w:r w:rsidRPr="00E00FE7">
        <w:rPr>
          <w:rFonts w:cs="Times New Roman"/>
        </w:rPr>
        <w:t xml:space="preserve"> de candidature</w:t>
      </w:r>
      <w:r>
        <w:rPr>
          <w:rFonts w:cs="Times New Roman"/>
        </w:rPr>
        <w:t xml:space="preserve"> </w:t>
      </w:r>
      <w:r w:rsidRPr="0089367F">
        <w:rPr>
          <w:rFonts w:cs="Times New Roman"/>
        </w:rPr>
        <w:t xml:space="preserve">doivent être transmis par voie électronique (au format PDF ou Microsoft Word) à l'adresse </w:t>
      </w:r>
      <w:hyperlink r:id="rId8" w:history="1">
        <w:proofErr w:type="spellStart"/>
        <w:r>
          <w:rPr>
            <w:rStyle w:val="Hyperlink"/>
          </w:rPr>
          <w:t>dtanret</w:t>
        </w:r>
        <w:r w:rsidRPr="009C127F">
          <w:rPr>
            <w:rStyle w:val="Hyperlink"/>
          </w:rPr>
          <w:t>@pewtrusts.org</w:t>
        </w:r>
        <w:proofErr w:type="spellEnd"/>
      </w:hyperlink>
      <w:r>
        <w:rPr>
          <w:rFonts w:cs="Times New Roman"/>
        </w:rPr>
        <w:t xml:space="preserve"> </w:t>
      </w:r>
      <w:r w:rsidRPr="0089367F">
        <w:rPr>
          <w:rFonts w:cs="Times New Roman"/>
          <w:b/>
          <w:bCs/>
        </w:rPr>
        <w:t>au plus tard le</w:t>
      </w:r>
      <w:r>
        <w:rPr>
          <w:rFonts w:cs="Times New Roman"/>
          <w:b/>
          <w:bCs/>
        </w:rPr>
        <w:t xml:space="preserve"> </w:t>
      </w:r>
      <w:r w:rsidR="004C7372">
        <w:rPr>
          <w:rFonts w:cs="Times New Roman"/>
          <w:b/>
          <w:bCs/>
        </w:rPr>
        <w:t>31 juillet</w:t>
      </w:r>
      <w:r>
        <w:rPr>
          <w:rFonts w:cs="Times New Roman"/>
          <w:b/>
          <w:bCs/>
        </w:rPr>
        <w:t xml:space="preserve"> 202</w:t>
      </w:r>
      <w:r w:rsidR="004C7372">
        <w:rPr>
          <w:rFonts w:cs="Times New Roman"/>
          <w:b/>
          <w:bCs/>
        </w:rPr>
        <w:t>3</w:t>
      </w:r>
      <w:r w:rsidRPr="0089367F">
        <w:rPr>
          <w:rFonts w:cs="Times New Roman"/>
          <w:b/>
          <w:bCs/>
        </w:rPr>
        <w:t>.</w:t>
      </w:r>
      <w:r w:rsidRPr="0089367F">
        <w:rPr>
          <w:rFonts w:cs="Times New Roman"/>
        </w:rPr>
        <w:t xml:space="preserve">  Les candidats seront informés par courriel de la bonne réception de leur candidature. </w:t>
      </w:r>
    </w:p>
    <w:p w14:paraId="1B550A5C" w14:textId="77777777" w:rsidR="00E76220" w:rsidRDefault="00E76220" w:rsidP="00E76220">
      <w:pPr>
        <w:spacing w:after="0" w:line="240" w:lineRule="auto"/>
        <w:jc w:val="both"/>
        <w:rPr>
          <w:rFonts w:cs="Times New Roman"/>
          <w:b/>
          <w:bCs/>
          <w:color w:val="1F497D" w:themeColor="text2"/>
          <w:sz w:val="24"/>
          <w:szCs w:val="24"/>
        </w:rPr>
      </w:pPr>
    </w:p>
    <w:p w14:paraId="1900B0D6" w14:textId="77777777" w:rsidR="00E76220" w:rsidRPr="00E00FE7" w:rsidRDefault="00E76220" w:rsidP="00E76220">
      <w:pPr>
        <w:spacing w:after="0" w:line="240" w:lineRule="auto"/>
        <w:jc w:val="both"/>
        <w:rPr>
          <w:rFonts w:cs="Times New Roman"/>
          <w:b/>
          <w:color w:val="1F497D" w:themeColor="text2"/>
          <w:sz w:val="24"/>
          <w:szCs w:val="24"/>
          <w:lang w:val="en-AU"/>
        </w:rPr>
      </w:pPr>
      <w:proofErr w:type="spellStart"/>
      <w:r w:rsidRPr="00E00FE7">
        <w:rPr>
          <w:rFonts w:cs="Times New Roman"/>
          <w:b/>
          <w:bCs/>
          <w:color w:val="1F497D" w:themeColor="text2"/>
          <w:sz w:val="24"/>
          <w:szCs w:val="24"/>
          <w:lang w:val="en-AU"/>
        </w:rPr>
        <w:t>Calendrier</w:t>
      </w:r>
      <w:proofErr w:type="spellEnd"/>
    </w:p>
    <w:p w14:paraId="4A8CD1C4" w14:textId="77777777" w:rsidR="00E76220" w:rsidRDefault="00E76220" w:rsidP="00E76220">
      <w:pPr>
        <w:spacing w:after="0" w:line="240" w:lineRule="auto"/>
        <w:rPr>
          <w:rFonts w:cs="Times New Roman"/>
          <w:lang w:val="en-AU"/>
        </w:rPr>
      </w:pPr>
    </w:p>
    <w:p w14:paraId="175825BF" w14:textId="77777777" w:rsidR="00E76220" w:rsidRDefault="00E76220" w:rsidP="00E76220">
      <w:pPr>
        <w:spacing w:after="0" w:line="240" w:lineRule="auto"/>
        <w:rPr>
          <w:rFonts w:cs="Times New Roman"/>
          <w:lang w:val="en-AU"/>
        </w:rPr>
      </w:pPr>
    </w:p>
    <w:tbl>
      <w:tblPr>
        <w:tblStyle w:val="TableGrid"/>
        <w:tblW w:w="0" w:type="auto"/>
        <w:jc w:val="center"/>
        <w:tblLook w:val="04A0" w:firstRow="1" w:lastRow="0" w:firstColumn="1" w:lastColumn="0" w:noHBand="0" w:noVBand="1"/>
      </w:tblPr>
      <w:tblGrid>
        <w:gridCol w:w="2679"/>
        <w:gridCol w:w="4374"/>
      </w:tblGrid>
      <w:tr w:rsidR="00736D4C" w:rsidRPr="0089367F" w14:paraId="7A7E5100" w14:textId="77777777" w:rsidTr="00736D4C">
        <w:trPr>
          <w:trHeight w:val="422"/>
          <w:jc w:val="center"/>
        </w:trPr>
        <w:tc>
          <w:tcPr>
            <w:tcW w:w="2679" w:type="dxa"/>
          </w:tcPr>
          <w:p w14:paraId="572BDF71" w14:textId="312B29EF" w:rsidR="00736D4C" w:rsidRPr="0089367F" w:rsidRDefault="00736D4C" w:rsidP="00F547D8">
            <w:pPr>
              <w:jc w:val="center"/>
              <w:rPr>
                <w:rFonts w:cs="Times New Roman"/>
                <w:b/>
              </w:rPr>
            </w:pPr>
            <w:r w:rsidRPr="0089367F">
              <w:rPr>
                <w:rFonts w:cs="Times New Roman"/>
                <w:b/>
                <w:bCs/>
                <w:lang w:val="fr-FR"/>
              </w:rPr>
              <w:t>Date</w:t>
            </w:r>
          </w:p>
        </w:tc>
        <w:tc>
          <w:tcPr>
            <w:tcW w:w="4374" w:type="dxa"/>
            <w:vAlign w:val="center"/>
          </w:tcPr>
          <w:p w14:paraId="1E3BE2F3" w14:textId="51A8E37C" w:rsidR="00736D4C" w:rsidRPr="0089367F" w:rsidRDefault="00736D4C" w:rsidP="00F547D8">
            <w:pPr>
              <w:jc w:val="center"/>
              <w:rPr>
                <w:rFonts w:cs="Times New Roman"/>
                <w:b/>
              </w:rPr>
            </w:pPr>
          </w:p>
        </w:tc>
      </w:tr>
      <w:tr w:rsidR="00736D4C" w:rsidRPr="00E02960" w14:paraId="2DBE8E93" w14:textId="77777777" w:rsidTr="00736D4C">
        <w:trPr>
          <w:jc w:val="center"/>
        </w:trPr>
        <w:tc>
          <w:tcPr>
            <w:tcW w:w="2679" w:type="dxa"/>
          </w:tcPr>
          <w:p w14:paraId="17BA1083" w14:textId="491F0310" w:rsidR="00736D4C" w:rsidRPr="0089367F" w:rsidRDefault="00851B3C" w:rsidP="00F547D8">
            <w:pPr>
              <w:rPr>
                <w:rFonts w:cs="Times New Roman"/>
              </w:rPr>
            </w:pPr>
            <w:bookmarkStart w:id="3" w:name="_Hlk61605066"/>
            <w:r>
              <w:rPr>
                <w:rFonts w:cs="Times New Roman"/>
              </w:rPr>
              <w:t>8</w:t>
            </w:r>
            <w:r w:rsidR="00736D4C">
              <w:rPr>
                <w:rFonts w:cs="Times New Roman"/>
              </w:rPr>
              <w:t xml:space="preserve"> </w:t>
            </w:r>
            <w:proofErr w:type="spellStart"/>
            <w:r w:rsidR="00736D4C">
              <w:rPr>
                <w:rFonts w:cs="Times New Roman"/>
              </w:rPr>
              <w:t>juin</w:t>
            </w:r>
            <w:proofErr w:type="spellEnd"/>
            <w:r w:rsidR="00736D4C">
              <w:rPr>
                <w:rFonts w:cs="Times New Roman"/>
              </w:rPr>
              <w:t xml:space="preserve"> 2023</w:t>
            </w:r>
          </w:p>
        </w:tc>
        <w:tc>
          <w:tcPr>
            <w:tcW w:w="4374" w:type="dxa"/>
          </w:tcPr>
          <w:p w14:paraId="3AC835A3" w14:textId="4927D242" w:rsidR="00736D4C" w:rsidRPr="0089367F" w:rsidRDefault="00736D4C" w:rsidP="00F547D8">
            <w:pPr>
              <w:rPr>
                <w:rFonts w:cs="Times New Roman"/>
                <w:lang w:val="fr-FR"/>
              </w:rPr>
            </w:pPr>
            <w:r w:rsidRPr="0089367F">
              <w:rPr>
                <w:rFonts w:cs="Times New Roman"/>
                <w:lang w:val="fr-FR"/>
              </w:rPr>
              <w:t xml:space="preserve">Publication de l'appel à </w:t>
            </w:r>
            <w:r>
              <w:rPr>
                <w:rFonts w:cs="Times New Roman"/>
                <w:lang w:val="fr-FR"/>
              </w:rPr>
              <w:t>candidature</w:t>
            </w:r>
          </w:p>
        </w:tc>
      </w:tr>
      <w:tr w:rsidR="00736D4C" w:rsidRPr="00E02960" w14:paraId="7FAA1583" w14:textId="77777777" w:rsidTr="00736D4C">
        <w:trPr>
          <w:jc w:val="center"/>
        </w:trPr>
        <w:tc>
          <w:tcPr>
            <w:tcW w:w="2679" w:type="dxa"/>
          </w:tcPr>
          <w:p w14:paraId="3080F84A" w14:textId="3908B37E" w:rsidR="00736D4C" w:rsidRPr="0089367F" w:rsidRDefault="004C7372" w:rsidP="00F547D8">
            <w:pPr>
              <w:rPr>
                <w:rFonts w:cs="Times New Roman"/>
              </w:rPr>
            </w:pPr>
            <w:r>
              <w:rPr>
                <w:rFonts w:ascii="Calibri" w:hAnsi="Calibri"/>
                <w:lang w:val="fr-FR"/>
              </w:rPr>
              <w:t>31 juillet</w:t>
            </w:r>
            <w:r w:rsidR="00736D4C">
              <w:rPr>
                <w:rFonts w:cs="Times New Roman"/>
              </w:rPr>
              <w:t xml:space="preserve"> 2023</w:t>
            </w:r>
          </w:p>
        </w:tc>
        <w:tc>
          <w:tcPr>
            <w:tcW w:w="4374" w:type="dxa"/>
          </w:tcPr>
          <w:p w14:paraId="2D3FB25B" w14:textId="58181F98" w:rsidR="00736D4C" w:rsidRPr="0089367F" w:rsidRDefault="00736D4C" w:rsidP="00F547D8">
            <w:pPr>
              <w:rPr>
                <w:rFonts w:cs="Times New Roman"/>
                <w:lang w:val="fr-FR"/>
              </w:rPr>
            </w:pPr>
            <w:r w:rsidRPr="0089367F">
              <w:rPr>
                <w:rFonts w:cs="Times New Roman"/>
                <w:lang w:val="fr-FR"/>
              </w:rPr>
              <w:t xml:space="preserve">Date limite de remise des </w:t>
            </w:r>
            <w:r>
              <w:rPr>
                <w:rFonts w:cs="Times New Roman"/>
                <w:lang w:val="fr-FR"/>
              </w:rPr>
              <w:t>candidatures</w:t>
            </w:r>
          </w:p>
        </w:tc>
      </w:tr>
      <w:tr w:rsidR="00736D4C" w:rsidRPr="0089367F" w14:paraId="5BC0DB5A" w14:textId="77777777" w:rsidTr="00736D4C">
        <w:trPr>
          <w:jc w:val="center"/>
        </w:trPr>
        <w:tc>
          <w:tcPr>
            <w:tcW w:w="2679" w:type="dxa"/>
          </w:tcPr>
          <w:p w14:paraId="53DB5E21" w14:textId="50AAC19B" w:rsidR="00736D4C" w:rsidRPr="0089367F" w:rsidRDefault="004C7372" w:rsidP="00F547D8">
            <w:pPr>
              <w:rPr>
                <w:rFonts w:cs="Times New Roman"/>
              </w:rPr>
            </w:pPr>
            <w:r>
              <w:rPr>
                <w:rFonts w:cs="Times New Roman"/>
              </w:rPr>
              <w:t>7</w:t>
            </w:r>
            <w:r w:rsidR="00736D4C">
              <w:rPr>
                <w:rFonts w:cs="Times New Roman"/>
              </w:rPr>
              <w:t xml:space="preserve"> </w:t>
            </w:r>
            <w:proofErr w:type="spellStart"/>
            <w:r w:rsidR="00736D4C">
              <w:rPr>
                <w:rFonts w:cs="Times New Roman"/>
              </w:rPr>
              <w:t>août</w:t>
            </w:r>
            <w:proofErr w:type="spellEnd"/>
            <w:r w:rsidR="00736D4C">
              <w:rPr>
                <w:rFonts w:cs="Times New Roman"/>
              </w:rPr>
              <w:t xml:space="preserve"> 2023</w:t>
            </w:r>
          </w:p>
        </w:tc>
        <w:tc>
          <w:tcPr>
            <w:tcW w:w="4374" w:type="dxa"/>
          </w:tcPr>
          <w:p w14:paraId="48616733" w14:textId="5EC20234" w:rsidR="00736D4C" w:rsidRPr="0089367F" w:rsidRDefault="00736D4C" w:rsidP="00F547D8">
            <w:pPr>
              <w:rPr>
                <w:rFonts w:cs="Times New Roman"/>
              </w:rPr>
            </w:pPr>
            <w:r w:rsidRPr="0089367F">
              <w:rPr>
                <w:rFonts w:cs="Times New Roman"/>
                <w:lang w:val="fr-FR"/>
              </w:rPr>
              <w:t>Notification</w:t>
            </w:r>
            <w:r>
              <w:rPr>
                <w:rFonts w:cs="Times New Roman"/>
                <w:lang w:val="fr-FR"/>
              </w:rPr>
              <w:t xml:space="preserve"> </w:t>
            </w:r>
            <w:r w:rsidRPr="0089367F">
              <w:rPr>
                <w:rFonts w:cs="Times New Roman"/>
                <w:lang w:val="fr-FR"/>
              </w:rPr>
              <w:t xml:space="preserve">des </w:t>
            </w:r>
            <w:r>
              <w:rPr>
                <w:rFonts w:cs="Times New Roman"/>
                <w:lang w:val="fr-FR"/>
              </w:rPr>
              <w:t xml:space="preserve">projets </w:t>
            </w:r>
            <w:r w:rsidRPr="0089367F">
              <w:rPr>
                <w:rFonts w:cs="Times New Roman"/>
                <w:lang w:val="fr-FR"/>
              </w:rPr>
              <w:t>retenus</w:t>
            </w:r>
          </w:p>
        </w:tc>
      </w:tr>
      <w:tr w:rsidR="00736D4C" w:rsidRPr="00E02960" w14:paraId="2EFEA485" w14:textId="77777777" w:rsidTr="00736D4C">
        <w:trPr>
          <w:jc w:val="center"/>
        </w:trPr>
        <w:tc>
          <w:tcPr>
            <w:tcW w:w="2679" w:type="dxa"/>
          </w:tcPr>
          <w:p w14:paraId="0453AD94" w14:textId="1E0BB26B" w:rsidR="00736D4C" w:rsidRDefault="00516F8B" w:rsidP="00F547D8">
            <w:pPr>
              <w:rPr>
                <w:rFonts w:cs="Times New Roman"/>
              </w:rPr>
            </w:pPr>
            <w:r>
              <w:rPr>
                <w:rFonts w:ascii="Calibri" w:hAnsi="Calibri"/>
                <w:lang w:val="fr-FR"/>
              </w:rPr>
              <w:t>1</w:t>
            </w:r>
            <w:r w:rsidRPr="00736D4C">
              <w:rPr>
                <w:rFonts w:ascii="Calibri" w:hAnsi="Calibri"/>
                <w:vertAlign w:val="superscript"/>
                <w:lang w:val="fr-FR"/>
              </w:rPr>
              <w:t>er</w:t>
            </w:r>
            <w:r w:rsidR="00736D4C">
              <w:rPr>
                <w:rFonts w:cs="Times New Roman"/>
              </w:rPr>
              <w:t xml:space="preserve"> </w:t>
            </w:r>
            <w:proofErr w:type="spellStart"/>
            <w:r w:rsidR="00736D4C">
              <w:rPr>
                <w:rFonts w:cs="Times New Roman"/>
              </w:rPr>
              <w:t>septembre</w:t>
            </w:r>
            <w:proofErr w:type="spellEnd"/>
            <w:r w:rsidR="00736D4C">
              <w:rPr>
                <w:rFonts w:cs="Times New Roman"/>
              </w:rPr>
              <w:t xml:space="preserve"> 2023</w:t>
            </w:r>
          </w:p>
        </w:tc>
        <w:tc>
          <w:tcPr>
            <w:tcW w:w="4374" w:type="dxa"/>
          </w:tcPr>
          <w:p w14:paraId="3248D420" w14:textId="21B6FEA4" w:rsidR="00736D4C" w:rsidRPr="009C127F" w:rsidRDefault="00736D4C" w:rsidP="00F547D8">
            <w:pPr>
              <w:rPr>
                <w:rFonts w:cs="Times New Roman"/>
                <w:lang w:val="fr-FR"/>
              </w:rPr>
            </w:pPr>
            <w:r>
              <w:rPr>
                <w:rFonts w:cs="Times New Roman"/>
                <w:lang w:val="fr-FR"/>
              </w:rPr>
              <w:t>Signature</w:t>
            </w:r>
            <w:r w:rsidRPr="0089367F">
              <w:rPr>
                <w:rFonts w:cs="Times New Roman"/>
                <w:lang w:val="fr-FR"/>
              </w:rPr>
              <w:t xml:space="preserve"> des </w:t>
            </w:r>
            <w:r>
              <w:rPr>
                <w:rFonts w:cs="Times New Roman"/>
                <w:lang w:val="fr-FR"/>
              </w:rPr>
              <w:t>Accords – Attribution des financements (première tranche de 60%)</w:t>
            </w:r>
          </w:p>
        </w:tc>
      </w:tr>
      <w:tr w:rsidR="00736D4C" w:rsidRPr="00E02960" w14:paraId="5156E35E" w14:textId="77777777" w:rsidTr="00736D4C">
        <w:trPr>
          <w:jc w:val="center"/>
        </w:trPr>
        <w:tc>
          <w:tcPr>
            <w:tcW w:w="2679" w:type="dxa"/>
          </w:tcPr>
          <w:p w14:paraId="61632769" w14:textId="4016972B" w:rsidR="00736D4C" w:rsidRPr="00736D4C" w:rsidRDefault="00736D4C" w:rsidP="00F547D8">
            <w:pPr>
              <w:rPr>
                <w:rFonts w:ascii="Calibri" w:hAnsi="Calibri"/>
                <w:lang w:val="fr-FR"/>
              </w:rPr>
            </w:pPr>
            <w:r>
              <w:rPr>
                <w:rFonts w:ascii="Calibri" w:hAnsi="Calibri"/>
                <w:lang w:val="fr-FR"/>
              </w:rPr>
              <w:t>1</w:t>
            </w:r>
            <w:r w:rsidRPr="00736D4C">
              <w:rPr>
                <w:rFonts w:ascii="Calibri" w:hAnsi="Calibri"/>
                <w:vertAlign w:val="superscript"/>
                <w:lang w:val="fr-FR"/>
              </w:rPr>
              <w:t>er</w:t>
            </w:r>
            <w:r>
              <w:rPr>
                <w:rFonts w:ascii="Calibri" w:hAnsi="Calibri"/>
                <w:lang w:val="fr-FR"/>
              </w:rPr>
              <w:t xml:space="preserve"> septembre 2024 (au plus tard)</w:t>
            </w:r>
          </w:p>
        </w:tc>
        <w:tc>
          <w:tcPr>
            <w:tcW w:w="4374" w:type="dxa"/>
          </w:tcPr>
          <w:p w14:paraId="13862987" w14:textId="1936ABA2" w:rsidR="00736D4C" w:rsidRDefault="00736D4C" w:rsidP="00F547D8">
            <w:pPr>
              <w:rPr>
                <w:rFonts w:ascii="Calibri" w:hAnsi="Calibri"/>
                <w:lang w:val="fr-FR"/>
              </w:rPr>
            </w:pPr>
            <w:r w:rsidRPr="009C127F">
              <w:rPr>
                <w:rFonts w:ascii="Calibri" w:hAnsi="Calibri"/>
                <w:lang w:val="fr-FR"/>
              </w:rPr>
              <w:t>Remise des fiches de fin de projet</w:t>
            </w:r>
            <w:r w:rsidRPr="002E758C">
              <w:rPr>
                <w:rFonts w:ascii="Calibri" w:hAnsi="Calibri"/>
                <w:lang w:val="fr-FR"/>
              </w:rPr>
              <w:t xml:space="preserve"> </w:t>
            </w:r>
          </w:p>
          <w:p w14:paraId="1CF3D59F" w14:textId="77777777" w:rsidR="00736D4C" w:rsidRPr="0089367F" w:rsidRDefault="00736D4C" w:rsidP="00F547D8">
            <w:pPr>
              <w:rPr>
                <w:rFonts w:cs="Times New Roman"/>
                <w:lang w:val="fr-FR"/>
              </w:rPr>
            </w:pPr>
            <w:r w:rsidRPr="002E758C">
              <w:rPr>
                <w:rFonts w:ascii="Calibri" w:hAnsi="Calibri"/>
                <w:lang w:val="fr-FR"/>
              </w:rPr>
              <w:t>Attribution d</w:t>
            </w:r>
            <w:r>
              <w:rPr>
                <w:rFonts w:ascii="Calibri" w:hAnsi="Calibri"/>
                <w:lang w:val="fr-FR"/>
              </w:rPr>
              <w:t>u solde de</w:t>
            </w:r>
            <w:r w:rsidRPr="002E758C">
              <w:rPr>
                <w:rFonts w:ascii="Calibri" w:hAnsi="Calibri"/>
                <w:lang w:val="fr-FR"/>
              </w:rPr>
              <w:t xml:space="preserve"> financement (</w:t>
            </w:r>
            <w:r>
              <w:rPr>
                <w:rFonts w:ascii="Calibri" w:hAnsi="Calibri"/>
                <w:lang w:val="fr-FR"/>
              </w:rPr>
              <w:t>4</w:t>
            </w:r>
            <w:r w:rsidRPr="00904D41">
              <w:rPr>
                <w:rFonts w:ascii="Calibri" w:hAnsi="Calibri"/>
                <w:lang w:val="fr-FR"/>
              </w:rPr>
              <w:t>0%)</w:t>
            </w:r>
          </w:p>
        </w:tc>
      </w:tr>
      <w:bookmarkEnd w:id="3"/>
    </w:tbl>
    <w:p w14:paraId="53280AE0" w14:textId="77777777" w:rsidR="00E76220" w:rsidRDefault="00E76220" w:rsidP="00E76220">
      <w:pPr>
        <w:spacing w:after="0" w:line="240" w:lineRule="auto"/>
        <w:jc w:val="both"/>
        <w:rPr>
          <w:rFonts w:cs="Times New Roman"/>
        </w:rPr>
      </w:pPr>
    </w:p>
    <w:p w14:paraId="42360F9D" w14:textId="77777777" w:rsidR="00E76220" w:rsidRPr="00E02960" w:rsidRDefault="00E76220" w:rsidP="00E76220">
      <w:pPr>
        <w:spacing w:after="0" w:line="240" w:lineRule="auto"/>
        <w:jc w:val="both"/>
        <w:rPr>
          <w:rFonts w:cs="Times New Roman"/>
        </w:rPr>
      </w:pPr>
    </w:p>
    <w:p w14:paraId="2F01C484" w14:textId="77777777" w:rsidR="00E76220" w:rsidRPr="00335743" w:rsidRDefault="00E76220" w:rsidP="00E76220">
      <w:pPr>
        <w:spacing w:after="0" w:line="240" w:lineRule="auto"/>
        <w:jc w:val="both"/>
        <w:rPr>
          <w:rFonts w:cs="Times New Roman"/>
          <w:b/>
          <w:color w:val="1F497D" w:themeColor="text2"/>
          <w:sz w:val="24"/>
          <w:szCs w:val="24"/>
        </w:rPr>
      </w:pPr>
      <w:r w:rsidRPr="009C127F">
        <w:rPr>
          <w:rFonts w:cs="Times New Roman"/>
          <w:b/>
          <w:bCs/>
          <w:color w:val="1F497D" w:themeColor="text2"/>
          <w:sz w:val="24"/>
          <w:szCs w:val="24"/>
        </w:rPr>
        <w:t>Procédure de sélection</w:t>
      </w:r>
    </w:p>
    <w:p w14:paraId="71DCC48E" w14:textId="77777777" w:rsidR="00E76220" w:rsidRPr="0089367F" w:rsidRDefault="00E76220" w:rsidP="00E76220">
      <w:pPr>
        <w:spacing w:after="0" w:line="240" w:lineRule="auto"/>
        <w:jc w:val="both"/>
        <w:rPr>
          <w:rFonts w:cs="Times New Roman"/>
        </w:rPr>
      </w:pPr>
    </w:p>
    <w:p w14:paraId="3D6D7C2A" w14:textId="48AF5EF2" w:rsidR="00E76220" w:rsidRDefault="004959C8" w:rsidP="00E76220">
      <w:pPr>
        <w:spacing w:after="0" w:line="240" w:lineRule="auto"/>
        <w:jc w:val="both"/>
        <w:rPr>
          <w:rFonts w:cs="Times New Roman"/>
        </w:rPr>
      </w:pPr>
      <w:r>
        <w:rPr>
          <w:rFonts w:cs="Times New Roman"/>
        </w:rPr>
        <w:t xml:space="preserve">Les projets proposés seront soumis à la Direction des ressources marines de Polynésie française pour avis et consultation. </w:t>
      </w:r>
      <w:r w:rsidR="00E76220" w:rsidRPr="00B42204">
        <w:rPr>
          <w:rFonts w:cs="Times New Roman"/>
        </w:rPr>
        <w:t>Un comité de sélection, composé de représentants de Pew</w:t>
      </w:r>
      <w:r w:rsidR="00E76220">
        <w:rPr>
          <w:rFonts w:cs="Times New Roman"/>
        </w:rPr>
        <w:t xml:space="preserve"> </w:t>
      </w:r>
      <w:proofErr w:type="spellStart"/>
      <w:r w:rsidR="00E76220">
        <w:rPr>
          <w:rFonts w:cs="Times New Roman"/>
        </w:rPr>
        <w:t>Bertarelli</w:t>
      </w:r>
      <w:proofErr w:type="spellEnd"/>
      <w:r w:rsidR="00E76220" w:rsidRPr="00B42204">
        <w:rPr>
          <w:rFonts w:cs="Times New Roman"/>
        </w:rPr>
        <w:t xml:space="preserve"> et de la FAPE, étudiera les projets proposés </w:t>
      </w:r>
      <w:r w:rsidR="00E76220" w:rsidRPr="0089367F">
        <w:rPr>
          <w:rFonts w:cs="Times New Roman"/>
        </w:rPr>
        <w:t>et formulera ses recommandations en vue de l</w:t>
      </w:r>
      <w:r w:rsidR="00E76220">
        <w:rPr>
          <w:rFonts w:cs="Times New Roman"/>
        </w:rPr>
        <w:t>a sélection.</w:t>
      </w:r>
    </w:p>
    <w:p w14:paraId="2C412569" w14:textId="77777777" w:rsidR="00E76220" w:rsidRPr="00040C40" w:rsidRDefault="00E76220" w:rsidP="00E76220">
      <w:pPr>
        <w:autoSpaceDE w:val="0"/>
        <w:autoSpaceDN w:val="0"/>
        <w:adjustRightInd w:val="0"/>
        <w:spacing w:after="0" w:line="240" w:lineRule="auto"/>
        <w:jc w:val="both"/>
        <w:rPr>
          <w:rFonts w:ascii="Calibri" w:hAnsi="Calibri"/>
        </w:rPr>
      </w:pPr>
    </w:p>
    <w:p w14:paraId="5A44F1ED" w14:textId="77777777" w:rsidR="00E76220" w:rsidRDefault="00E76220" w:rsidP="00E76220">
      <w:pPr>
        <w:autoSpaceDE w:val="0"/>
        <w:autoSpaceDN w:val="0"/>
        <w:adjustRightInd w:val="0"/>
        <w:spacing w:after="0" w:line="240" w:lineRule="auto"/>
        <w:jc w:val="both"/>
        <w:rPr>
          <w:rFonts w:cs="Times New Roman"/>
        </w:rPr>
      </w:pPr>
      <w:r w:rsidRPr="0089367F">
        <w:rPr>
          <w:rFonts w:cs="Times New Roman"/>
        </w:rPr>
        <w:t xml:space="preserve">Le </w:t>
      </w:r>
      <w:r>
        <w:rPr>
          <w:rFonts w:cs="Times New Roman"/>
        </w:rPr>
        <w:t>c</w:t>
      </w:r>
      <w:r w:rsidRPr="0089367F">
        <w:rPr>
          <w:rFonts w:cs="Times New Roman"/>
        </w:rPr>
        <w:t xml:space="preserve">omité </w:t>
      </w:r>
      <w:r>
        <w:rPr>
          <w:rFonts w:cs="Times New Roman"/>
        </w:rPr>
        <w:t>de sélection évaluera</w:t>
      </w:r>
      <w:r w:rsidRPr="0089367F">
        <w:rPr>
          <w:rFonts w:cs="Times New Roman"/>
        </w:rPr>
        <w:t xml:space="preserve"> les </w:t>
      </w:r>
      <w:r>
        <w:rPr>
          <w:rFonts w:cs="Times New Roman"/>
        </w:rPr>
        <w:t>projets proposés</w:t>
      </w:r>
      <w:r w:rsidRPr="0089367F">
        <w:rPr>
          <w:rFonts w:cs="Times New Roman"/>
        </w:rPr>
        <w:t xml:space="preserve"> sur la base du respect des </w:t>
      </w:r>
      <w:r>
        <w:rPr>
          <w:rFonts w:cs="Times New Roman"/>
        </w:rPr>
        <w:t>conditions d’admissibilité</w:t>
      </w:r>
      <w:r w:rsidRPr="0089367F">
        <w:rPr>
          <w:rFonts w:cs="Times New Roman"/>
        </w:rPr>
        <w:t xml:space="preserve"> et des critères </w:t>
      </w:r>
      <w:r>
        <w:rPr>
          <w:rFonts w:cs="Times New Roman"/>
        </w:rPr>
        <w:t>d’évaluation suivants :</w:t>
      </w:r>
    </w:p>
    <w:p w14:paraId="22020790" w14:textId="77777777" w:rsidR="00E76220" w:rsidRDefault="00E76220" w:rsidP="00E76220">
      <w:pPr>
        <w:autoSpaceDE w:val="0"/>
        <w:autoSpaceDN w:val="0"/>
        <w:adjustRightInd w:val="0"/>
        <w:spacing w:after="0" w:line="240" w:lineRule="auto"/>
        <w:jc w:val="both"/>
        <w:rPr>
          <w:rFonts w:cs="Times New Roman"/>
        </w:rPr>
      </w:pPr>
    </w:p>
    <w:p w14:paraId="42E8D975" w14:textId="18F57363" w:rsidR="00E76220" w:rsidRDefault="00E76220" w:rsidP="00E76220">
      <w:pPr>
        <w:pStyle w:val="ListParagraph"/>
        <w:numPr>
          <w:ilvl w:val="0"/>
          <w:numId w:val="4"/>
        </w:numPr>
        <w:autoSpaceDE w:val="0"/>
        <w:autoSpaceDN w:val="0"/>
        <w:adjustRightInd w:val="0"/>
        <w:spacing w:after="0" w:line="240" w:lineRule="auto"/>
        <w:jc w:val="both"/>
        <w:rPr>
          <w:rFonts w:cs="Times New Roman"/>
          <w:lang w:val="fr-FR"/>
        </w:rPr>
      </w:pPr>
      <w:r>
        <w:rPr>
          <w:rFonts w:cs="Times New Roman"/>
          <w:lang w:val="fr-FR"/>
        </w:rPr>
        <w:t>Contribution à l’objectif de protection des ressources marines</w:t>
      </w:r>
      <w:r w:rsidR="004959C8">
        <w:rPr>
          <w:rFonts w:cs="Times New Roman"/>
          <w:lang w:val="fr-FR"/>
        </w:rPr>
        <w:t xml:space="preserve"> et des espaces marins</w:t>
      </w:r>
    </w:p>
    <w:p w14:paraId="79EB358B" w14:textId="77777777" w:rsidR="00E76220" w:rsidRPr="00E55A3E" w:rsidRDefault="00E76220" w:rsidP="00E76220">
      <w:pPr>
        <w:autoSpaceDE w:val="0"/>
        <w:autoSpaceDN w:val="0"/>
        <w:adjustRightInd w:val="0"/>
        <w:spacing w:after="0" w:line="240" w:lineRule="auto"/>
        <w:jc w:val="both"/>
        <w:rPr>
          <w:rFonts w:cs="Times New Roman"/>
        </w:rPr>
      </w:pPr>
    </w:p>
    <w:p w14:paraId="4F71FFBE" w14:textId="77777777" w:rsidR="00E76220" w:rsidRDefault="00E76220" w:rsidP="00E76220">
      <w:pPr>
        <w:pStyle w:val="ListParagraph"/>
        <w:numPr>
          <w:ilvl w:val="0"/>
          <w:numId w:val="4"/>
        </w:numPr>
        <w:autoSpaceDE w:val="0"/>
        <w:autoSpaceDN w:val="0"/>
        <w:adjustRightInd w:val="0"/>
        <w:spacing w:after="0" w:line="240" w:lineRule="auto"/>
        <w:jc w:val="both"/>
        <w:rPr>
          <w:rFonts w:cs="Times New Roman"/>
          <w:lang w:val="fr-FR"/>
        </w:rPr>
      </w:pPr>
      <w:r>
        <w:rPr>
          <w:rFonts w:cs="Times New Roman"/>
          <w:lang w:val="fr-FR"/>
        </w:rPr>
        <w:t xml:space="preserve">Contribution à l’objectif de promotion de la culture traditionnelle liée au </w:t>
      </w:r>
      <w:proofErr w:type="spellStart"/>
      <w:r w:rsidRPr="00973751">
        <w:rPr>
          <w:rFonts w:cs="Times New Roman"/>
          <w:lang w:val="fr-FR"/>
        </w:rPr>
        <w:t>rāhui</w:t>
      </w:r>
      <w:proofErr w:type="spellEnd"/>
    </w:p>
    <w:p w14:paraId="636D0BBD" w14:textId="77777777" w:rsidR="00E76220" w:rsidRPr="00E55A3E" w:rsidRDefault="00E76220" w:rsidP="00E76220">
      <w:pPr>
        <w:autoSpaceDE w:val="0"/>
        <w:autoSpaceDN w:val="0"/>
        <w:adjustRightInd w:val="0"/>
        <w:spacing w:after="0" w:line="240" w:lineRule="auto"/>
        <w:jc w:val="both"/>
        <w:rPr>
          <w:rFonts w:cs="Times New Roman"/>
        </w:rPr>
      </w:pPr>
    </w:p>
    <w:p w14:paraId="69684B31" w14:textId="77777777" w:rsidR="00E76220" w:rsidRDefault="00E76220" w:rsidP="00E76220">
      <w:pPr>
        <w:pStyle w:val="ListParagraph"/>
        <w:numPr>
          <w:ilvl w:val="0"/>
          <w:numId w:val="4"/>
        </w:numPr>
        <w:autoSpaceDE w:val="0"/>
        <w:autoSpaceDN w:val="0"/>
        <w:adjustRightInd w:val="0"/>
        <w:spacing w:after="0" w:line="240" w:lineRule="auto"/>
        <w:jc w:val="both"/>
        <w:rPr>
          <w:rFonts w:cs="Times New Roman"/>
          <w:lang w:val="fr-FR"/>
        </w:rPr>
      </w:pPr>
      <w:r>
        <w:rPr>
          <w:rFonts w:cs="Times New Roman"/>
          <w:lang w:val="fr-FR"/>
        </w:rPr>
        <w:t>Approche participative (intégration de la population et des acteurs locaux)</w:t>
      </w:r>
    </w:p>
    <w:p w14:paraId="61198877" w14:textId="77777777" w:rsidR="00E76220" w:rsidRPr="00E55A3E" w:rsidRDefault="00E76220" w:rsidP="00E76220">
      <w:pPr>
        <w:autoSpaceDE w:val="0"/>
        <w:autoSpaceDN w:val="0"/>
        <w:adjustRightInd w:val="0"/>
        <w:spacing w:after="0" w:line="240" w:lineRule="auto"/>
        <w:jc w:val="both"/>
        <w:rPr>
          <w:rFonts w:cs="Times New Roman"/>
        </w:rPr>
      </w:pPr>
    </w:p>
    <w:p w14:paraId="2B952C20" w14:textId="77777777" w:rsidR="00E76220" w:rsidRDefault="00E76220" w:rsidP="00E76220">
      <w:pPr>
        <w:pStyle w:val="ListParagraph"/>
        <w:numPr>
          <w:ilvl w:val="0"/>
          <w:numId w:val="4"/>
        </w:numPr>
        <w:autoSpaceDE w:val="0"/>
        <w:autoSpaceDN w:val="0"/>
        <w:adjustRightInd w:val="0"/>
        <w:spacing w:after="0" w:line="240" w:lineRule="auto"/>
        <w:jc w:val="both"/>
        <w:rPr>
          <w:rFonts w:cs="Times New Roman"/>
          <w:lang w:val="fr-FR"/>
        </w:rPr>
      </w:pPr>
      <w:r>
        <w:rPr>
          <w:rFonts w:cs="Times New Roman"/>
          <w:lang w:val="fr-FR"/>
        </w:rPr>
        <w:t>Qualité de l’offre.</w:t>
      </w:r>
    </w:p>
    <w:p w14:paraId="14CA9AE0" w14:textId="77777777" w:rsidR="00E76220" w:rsidRDefault="00E76220" w:rsidP="00E76220">
      <w:pPr>
        <w:spacing w:after="0" w:line="240" w:lineRule="auto"/>
        <w:jc w:val="both"/>
        <w:rPr>
          <w:rFonts w:cs="Times New Roman"/>
          <w:b/>
          <w:color w:val="1F497D" w:themeColor="text2"/>
        </w:rPr>
      </w:pPr>
    </w:p>
    <w:p w14:paraId="3BA42F49" w14:textId="77777777" w:rsidR="00E76220" w:rsidRPr="0089367F" w:rsidRDefault="00E76220" w:rsidP="00E76220">
      <w:pPr>
        <w:spacing w:after="0" w:line="240" w:lineRule="auto"/>
        <w:jc w:val="both"/>
        <w:rPr>
          <w:rFonts w:cs="Times New Roman"/>
          <w:b/>
          <w:color w:val="1F497D" w:themeColor="text2"/>
        </w:rPr>
      </w:pPr>
    </w:p>
    <w:p w14:paraId="24B6C7EE" w14:textId="77777777" w:rsidR="00E76220" w:rsidRPr="009C127F" w:rsidRDefault="00E76220" w:rsidP="00E76220">
      <w:pPr>
        <w:spacing w:after="0" w:line="240" w:lineRule="auto"/>
        <w:jc w:val="both"/>
        <w:rPr>
          <w:rFonts w:cs="Times New Roman"/>
          <w:b/>
          <w:color w:val="1F497D" w:themeColor="text2"/>
          <w:sz w:val="24"/>
          <w:szCs w:val="24"/>
        </w:rPr>
      </w:pPr>
      <w:r>
        <w:rPr>
          <w:rFonts w:cs="Times New Roman"/>
          <w:b/>
          <w:bCs/>
          <w:color w:val="1F497D" w:themeColor="text2"/>
          <w:sz w:val="24"/>
          <w:szCs w:val="24"/>
        </w:rPr>
        <w:t xml:space="preserve">Conditions </w:t>
      </w:r>
      <w:r w:rsidRPr="00E00FE7">
        <w:rPr>
          <w:rFonts w:cs="Times New Roman"/>
          <w:b/>
          <w:bCs/>
          <w:color w:val="1F497D" w:themeColor="text2"/>
          <w:sz w:val="24"/>
          <w:szCs w:val="24"/>
        </w:rPr>
        <w:t xml:space="preserve">du financement </w:t>
      </w:r>
    </w:p>
    <w:p w14:paraId="1320C915" w14:textId="77777777" w:rsidR="00E76220" w:rsidRPr="0089367F" w:rsidRDefault="00E76220" w:rsidP="00E76220">
      <w:pPr>
        <w:spacing w:after="0" w:line="240" w:lineRule="auto"/>
        <w:jc w:val="both"/>
        <w:rPr>
          <w:rFonts w:cs="Times New Roman"/>
        </w:rPr>
      </w:pPr>
    </w:p>
    <w:p w14:paraId="7E41D467" w14:textId="77777777" w:rsidR="00E76220" w:rsidRPr="0089367F" w:rsidRDefault="00E76220" w:rsidP="00E76220">
      <w:pPr>
        <w:spacing w:after="0" w:line="240" w:lineRule="auto"/>
        <w:jc w:val="both"/>
        <w:rPr>
          <w:rFonts w:cs="Times New Roman"/>
        </w:rPr>
      </w:pPr>
      <w:r>
        <w:rPr>
          <w:rFonts w:cs="Times New Roman"/>
        </w:rPr>
        <w:t>Afin de bénéficier de la dotation de 500 000 CFP prévues pour chaque projet retenu, l</w:t>
      </w:r>
      <w:r w:rsidRPr="0089367F">
        <w:rPr>
          <w:rFonts w:cs="Times New Roman"/>
        </w:rPr>
        <w:t xml:space="preserve">es </w:t>
      </w:r>
      <w:r>
        <w:rPr>
          <w:rFonts w:cs="Times New Roman"/>
        </w:rPr>
        <w:t>c</w:t>
      </w:r>
      <w:r w:rsidRPr="0089367F">
        <w:rPr>
          <w:rFonts w:cs="Times New Roman"/>
        </w:rPr>
        <w:t xml:space="preserve">andidats retenus devront </w:t>
      </w:r>
      <w:r>
        <w:rPr>
          <w:rFonts w:cs="Times New Roman"/>
        </w:rPr>
        <w:t xml:space="preserve">notamment s’engager sur les points suivants </w:t>
      </w:r>
      <w:r w:rsidRPr="0089367F">
        <w:rPr>
          <w:rFonts w:cs="Times New Roman"/>
        </w:rPr>
        <w:t>:</w:t>
      </w:r>
    </w:p>
    <w:p w14:paraId="3E7E6F6D" w14:textId="77777777" w:rsidR="00E76220" w:rsidRPr="0089367F" w:rsidRDefault="00E76220" w:rsidP="00E76220">
      <w:pPr>
        <w:spacing w:after="0" w:line="240" w:lineRule="auto"/>
        <w:jc w:val="both"/>
        <w:rPr>
          <w:rFonts w:cs="Times New Roman"/>
        </w:rPr>
      </w:pPr>
    </w:p>
    <w:p w14:paraId="138573C1" w14:textId="77777777" w:rsidR="00E76220" w:rsidRDefault="00E76220" w:rsidP="00E76220">
      <w:pPr>
        <w:pStyle w:val="ListParagraph"/>
        <w:numPr>
          <w:ilvl w:val="0"/>
          <w:numId w:val="1"/>
        </w:numPr>
        <w:spacing w:after="0" w:line="240" w:lineRule="auto"/>
        <w:jc w:val="both"/>
        <w:rPr>
          <w:rFonts w:cs="Times New Roman"/>
          <w:lang w:val="fr-FR"/>
        </w:rPr>
      </w:pPr>
      <w:r>
        <w:rPr>
          <w:rFonts w:cs="Times New Roman"/>
          <w:lang w:val="fr-FR"/>
        </w:rPr>
        <w:t xml:space="preserve">Inviter </w:t>
      </w:r>
      <w:r w:rsidRPr="0089367F">
        <w:rPr>
          <w:rFonts w:cs="Times New Roman"/>
          <w:lang w:val="fr-FR"/>
        </w:rPr>
        <w:t xml:space="preserve">Pew </w:t>
      </w:r>
      <w:proofErr w:type="spellStart"/>
      <w:r>
        <w:rPr>
          <w:rFonts w:cs="Times New Roman"/>
          <w:lang w:val="fr-FR"/>
        </w:rPr>
        <w:t>Bertarelli</w:t>
      </w:r>
      <w:proofErr w:type="spellEnd"/>
      <w:r>
        <w:rPr>
          <w:rFonts w:cs="Times New Roman"/>
          <w:lang w:val="fr-FR"/>
        </w:rPr>
        <w:t xml:space="preserve"> </w:t>
      </w:r>
      <w:r w:rsidRPr="0089367F">
        <w:rPr>
          <w:rFonts w:cs="Times New Roman"/>
          <w:lang w:val="fr-FR"/>
        </w:rPr>
        <w:t>et</w:t>
      </w:r>
      <w:r>
        <w:rPr>
          <w:rFonts w:cs="Times New Roman"/>
          <w:lang w:val="fr-FR"/>
        </w:rPr>
        <w:t xml:space="preserve"> la FAPE</w:t>
      </w:r>
      <w:r w:rsidRPr="0089367F">
        <w:rPr>
          <w:rFonts w:cs="Times New Roman"/>
          <w:lang w:val="fr-FR"/>
        </w:rPr>
        <w:t xml:space="preserve"> à</w:t>
      </w:r>
      <w:r>
        <w:rPr>
          <w:rFonts w:cs="Times New Roman"/>
          <w:lang w:val="fr-FR"/>
        </w:rPr>
        <w:t xml:space="preserve"> participer à</w:t>
      </w:r>
      <w:r w:rsidRPr="0089367F">
        <w:rPr>
          <w:rFonts w:cs="Times New Roman"/>
          <w:lang w:val="fr-FR"/>
        </w:rPr>
        <w:t xml:space="preserve"> au moins une activité lors de la mise en œuvre d</w:t>
      </w:r>
      <w:r>
        <w:rPr>
          <w:rFonts w:cs="Times New Roman"/>
          <w:lang w:val="fr-FR"/>
        </w:rPr>
        <w:t>u projet.</w:t>
      </w:r>
    </w:p>
    <w:p w14:paraId="01B66DB6" w14:textId="77777777" w:rsidR="00E76220" w:rsidRPr="00E55A3E" w:rsidRDefault="00E76220" w:rsidP="00E76220">
      <w:pPr>
        <w:spacing w:after="0" w:line="240" w:lineRule="auto"/>
        <w:ind w:left="360"/>
        <w:jc w:val="both"/>
        <w:rPr>
          <w:rFonts w:cs="Times New Roman"/>
        </w:rPr>
      </w:pPr>
    </w:p>
    <w:p w14:paraId="4E9B943E" w14:textId="77777777" w:rsidR="00E76220" w:rsidRDefault="00E76220" w:rsidP="00E76220">
      <w:pPr>
        <w:pStyle w:val="ListParagraph"/>
        <w:numPr>
          <w:ilvl w:val="0"/>
          <w:numId w:val="1"/>
        </w:numPr>
        <w:spacing w:after="0" w:line="240" w:lineRule="auto"/>
        <w:jc w:val="both"/>
        <w:rPr>
          <w:rFonts w:cs="Times New Roman"/>
          <w:lang w:val="fr-FR"/>
        </w:rPr>
      </w:pPr>
      <w:r w:rsidRPr="0089367F">
        <w:rPr>
          <w:rFonts w:cs="Times New Roman"/>
          <w:lang w:val="fr-FR"/>
        </w:rPr>
        <w:lastRenderedPageBreak/>
        <w:t>Transmettre à Pew</w:t>
      </w:r>
      <w:r>
        <w:rPr>
          <w:rFonts w:cs="Times New Roman"/>
          <w:lang w:val="fr-FR"/>
        </w:rPr>
        <w:t xml:space="preserve"> </w:t>
      </w:r>
      <w:proofErr w:type="spellStart"/>
      <w:r>
        <w:rPr>
          <w:rFonts w:cs="Times New Roman"/>
          <w:lang w:val="fr-FR"/>
        </w:rPr>
        <w:t>Bertarelli</w:t>
      </w:r>
      <w:proofErr w:type="spellEnd"/>
      <w:r w:rsidRPr="0089367F">
        <w:rPr>
          <w:rFonts w:cs="Times New Roman"/>
          <w:lang w:val="fr-FR"/>
        </w:rPr>
        <w:t xml:space="preserve"> des photos et</w:t>
      </w:r>
      <w:r>
        <w:rPr>
          <w:rFonts w:cs="Times New Roman"/>
          <w:lang w:val="fr-FR"/>
        </w:rPr>
        <w:t>/ou</w:t>
      </w:r>
      <w:r w:rsidRPr="0089367F">
        <w:rPr>
          <w:rFonts w:cs="Times New Roman"/>
          <w:lang w:val="fr-FR"/>
        </w:rPr>
        <w:t xml:space="preserve"> des vidéos des activités liées </w:t>
      </w:r>
      <w:r>
        <w:rPr>
          <w:rFonts w:cs="Times New Roman"/>
          <w:lang w:val="fr-FR"/>
        </w:rPr>
        <w:t xml:space="preserve">au projet </w:t>
      </w:r>
      <w:r w:rsidRPr="0089367F">
        <w:rPr>
          <w:rFonts w:cs="Times New Roman"/>
          <w:lang w:val="fr-FR"/>
        </w:rPr>
        <w:t xml:space="preserve">et autorisant Pew </w:t>
      </w:r>
      <w:proofErr w:type="spellStart"/>
      <w:r>
        <w:rPr>
          <w:rFonts w:cs="Times New Roman"/>
          <w:lang w:val="fr-FR"/>
        </w:rPr>
        <w:t>Bertarelli</w:t>
      </w:r>
      <w:proofErr w:type="spellEnd"/>
      <w:r>
        <w:rPr>
          <w:rFonts w:cs="Times New Roman"/>
          <w:lang w:val="fr-FR"/>
        </w:rPr>
        <w:t xml:space="preserve"> </w:t>
      </w:r>
      <w:r w:rsidRPr="0089367F">
        <w:rPr>
          <w:rFonts w:cs="Times New Roman"/>
          <w:lang w:val="fr-FR"/>
        </w:rPr>
        <w:t xml:space="preserve">à les utiliser pour </w:t>
      </w:r>
      <w:r>
        <w:rPr>
          <w:rFonts w:cs="Times New Roman"/>
          <w:lang w:val="fr-FR"/>
        </w:rPr>
        <w:t>toutes activités de communication.</w:t>
      </w:r>
    </w:p>
    <w:p w14:paraId="4192E00C" w14:textId="77777777" w:rsidR="00E76220" w:rsidRPr="00E55A3E" w:rsidRDefault="00E76220" w:rsidP="00E76220">
      <w:pPr>
        <w:spacing w:after="0" w:line="240" w:lineRule="auto"/>
        <w:jc w:val="both"/>
        <w:rPr>
          <w:rFonts w:cs="Times New Roman"/>
        </w:rPr>
      </w:pPr>
    </w:p>
    <w:p w14:paraId="3AAA0ED1" w14:textId="79ECD2C3" w:rsidR="00E76220" w:rsidRDefault="00E76220" w:rsidP="00E76220">
      <w:pPr>
        <w:pStyle w:val="ListParagraph"/>
        <w:numPr>
          <w:ilvl w:val="0"/>
          <w:numId w:val="1"/>
        </w:numPr>
        <w:spacing w:after="0" w:line="240" w:lineRule="auto"/>
        <w:jc w:val="both"/>
        <w:rPr>
          <w:rFonts w:cs="Times New Roman"/>
          <w:lang w:val="fr-FR"/>
        </w:rPr>
      </w:pPr>
      <w:r w:rsidRPr="008674FD">
        <w:rPr>
          <w:rFonts w:cs="Times New Roman"/>
          <w:lang w:val="fr-FR"/>
        </w:rPr>
        <w:t xml:space="preserve">Remettre à Pew </w:t>
      </w:r>
      <w:proofErr w:type="spellStart"/>
      <w:r w:rsidRPr="008674FD">
        <w:rPr>
          <w:rFonts w:cs="Times New Roman"/>
          <w:lang w:val="fr-FR"/>
        </w:rPr>
        <w:t>Bertarelli</w:t>
      </w:r>
      <w:proofErr w:type="spellEnd"/>
      <w:r w:rsidRPr="008674FD">
        <w:rPr>
          <w:rFonts w:cs="Times New Roman"/>
          <w:lang w:val="fr-FR"/>
        </w:rPr>
        <w:t xml:space="preserve"> </w:t>
      </w:r>
      <w:r w:rsidRPr="00901D1E">
        <w:rPr>
          <w:rFonts w:cs="Times New Roman"/>
          <w:lang w:val="fr-FR"/>
        </w:rPr>
        <w:t>des devis et</w:t>
      </w:r>
      <w:r w:rsidRPr="008674FD">
        <w:rPr>
          <w:rFonts w:cs="Times New Roman"/>
          <w:lang w:val="fr-FR"/>
        </w:rPr>
        <w:t xml:space="preserve"> factures pour pour tous les biens ou services financé</w:t>
      </w:r>
      <w:r>
        <w:rPr>
          <w:rFonts w:cs="Times New Roman"/>
          <w:lang w:val="fr-FR"/>
        </w:rPr>
        <w:t>s</w:t>
      </w:r>
      <w:r w:rsidRPr="008674FD">
        <w:rPr>
          <w:rFonts w:cs="Times New Roman"/>
          <w:lang w:val="fr-FR"/>
        </w:rPr>
        <w:t xml:space="preserve"> par celui-ci.</w:t>
      </w:r>
    </w:p>
    <w:p w14:paraId="7BEA84C8" w14:textId="77777777" w:rsidR="00D54161" w:rsidRPr="00D54161" w:rsidRDefault="00D54161" w:rsidP="00D54161">
      <w:pPr>
        <w:pStyle w:val="ListParagraph"/>
        <w:rPr>
          <w:rFonts w:cs="Times New Roman"/>
          <w:lang w:val="fr-FR"/>
        </w:rPr>
      </w:pPr>
    </w:p>
    <w:p w14:paraId="0D5E763C" w14:textId="7997CC92" w:rsidR="00D54161" w:rsidRDefault="00D54161" w:rsidP="00E76220">
      <w:pPr>
        <w:pStyle w:val="ListParagraph"/>
        <w:numPr>
          <w:ilvl w:val="0"/>
          <w:numId w:val="1"/>
        </w:numPr>
        <w:spacing w:after="0" w:line="240" w:lineRule="auto"/>
        <w:jc w:val="both"/>
        <w:rPr>
          <w:rFonts w:cs="Times New Roman"/>
          <w:lang w:val="fr-FR"/>
        </w:rPr>
      </w:pPr>
      <w:r>
        <w:rPr>
          <w:rFonts w:cs="Times New Roman"/>
          <w:lang w:val="fr-FR"/>
        </w:rPr>
        <w:t>S</w:t>
      </w:r>
      <w:r w:rsidRPr="00D54161">
        <w:rPr>
          <w:rFonts w:cs="Times New Roman"/>
          <w:lang w:val="fr-FR"/>
        </w:rPr>
        <w:t xml:space="preserve">'efforcer </w:t>
      </w:r>
      <w:r>
        <w:rPr>
          <w:rFonts w:cs="Times New Roman"/>
          <w:lang w:val="fr-FR"/>
        </w:rPr>
        <w:t>de</w:t>
      </w:r>
      <w:r w:rsidRPr="00D54161">
        <w:rPr>
          <w:rFonts w:cs="Times New Roman"/>
          <w:lang w:val="fr-FR"/>
        </w:rPr>
        <w:t xml:space="preserve"> faire de son mieux pour compléter l</w:t>
      </w:r>
      <w:r>
        <w:rPr>
          <w:rFonts w:cs="Times New Roman"/>
          <w:lang w:val="fr-FR"/>
        </w:rPr>
        <w:t>es activités prévues dans le projet ;</w:t>
      </w:r>
      <w:r w:rsidRPr="00D54161">
        <w:rPr>
          <w:rFonts w:cs="Times New Roman"/>
          <w:lang w:val="fr-FR"/>
        </w:rPr>
        <w:t xml:space="preserve"> Pew </w:t>
      </w:r>
      <w:proofErr w:type="spellStart"/>
      <w:r>
        <w:rPr>
          <w:rFonts w:cs="Times New Roman"/>
          <w:lang w:val="fr-FR"/>
        </w:rPr>
        <w:t>Bertarelli</w:t>
      </w:r>
      <w:proofErr w:type="spellEnd"/>
      <w:r>
        <w:rPr>
          <w:rFonts w:cs="Times New Roman"/>
          <w:lang w:val="fr-FR"/>
        </w:rPr>
        <w:t xml:space="preserve"> </w:t>
      </w:r>
      <w:r w:rsidRPr="00D54161">
        <w:rPr>
          <w:rFonts w:cs="Times New Roman"/>
          <w:lang w:val="fr-FR"/>
        </w:rPr>
        <w:t>n'</w:t>
      </w:r>
      <w:r>
        <w:rPr>
          <w:rFonts w:cs="Times New Roman"/>
          <w:lang w:val="fr-FR"/>
        </w:rPr>
        <w:t xml:space="preserve">étant </w:t>
      </w:r>
      <w:r w:rsidRPr="00D54161">
        <w:rPr>
          <w:rFonts w:cs="Times New Roman"/>
          <w:lang w:val="fr-FR"/>
        </w:rPr>
        <w:t>pas obligé de payer pour les travaux non terminés.</w:t>
      </w:r>
    </w:p>
    <w:p w14:paraId="44726B92" w14:textId="77777777" w:rsidR="000A6C1C" w:rsidRPr="000A6C1C" w:rsidRDefault="000A6C1C" w:rsidP="000A6C1C">
      <w:pPr>
        <w:pStyle w:val="ListParagraph"/>
        <w:rPr>
          <w:rFonts w:cs="Times New Roman"/>
          <w:lang w:val="fr-FR"/>
        </w:rPr>
      </w:pPr>
    </w:p>
    <w:p w14:paraId="26E6D24E" w14:textId="176F9E3A" w:rsidR="005E7152" w:rsidRPr="000A6C1C" w:rsidRDefault="00E76220" w:rsidP="000A6C1C">
      <w:pPr>
        <w:pStyle w:val="ListParagraph"/>
        <w:numPr>
          <w:ilvl w:val="0"/>
          <w:numId w:val="1"/>
        </w:numPr>
        <w:tabs>
          <w:tab w:val="left" w:pos="2100"/>
        </w:tabs>
        <w:spacing w:after="0" w:line="240" w:lineRule="auto"/>
        <w:jc w:val="both"/>
        <w:rPr>
          <w:lang w:val="fr-FR"/>
        </w:rPr>
      </w:pPr>
      <w:r w:rsidRPr="000A6C1C">
        <w:rPr>
          <w:rFonts w:cs="Times New Roman"/>
          <w:lang w:val="fr-FR"/>
        </w:rPr>
        <w:t xml:space="preserve">Remettre à Pew </w:t>
      </w:r>
      <w:proofErr w:type="spellStart"/>
      <w:r w:rsidRPr="000A6C1C">
        <w:rPr>
          <w:rFonts w:cs="Times New Roman"/>
          <w:lang w:val="fr-FR"/>
        </w:rPr>
        <w:t>Bertarelli</w:t>
      </w:r>
      <w:proofErr w:type="spellEnd"/>
      <w:r w:rsidRPr="000A6C1C">
        <w:rPr>
          <w:rFonts w:cs="Times New Roman"/>
          <w:lang w:val="fr-FR"/>
        </w:rPr>
        <w:t xml:space="preserve"> le </w:t>
      </w:r>
      <w:hyperlink r:id="rId9" w:history="1">
        <w:r w:rsidRPr="008D19CA">
          <w:rPr>
            <w:rStyle w:val="Hyperlink"/>
            <w:b/>
            <w:lang w:val="fr-FR"/>
          </w:rPr>
          <w:t>formulaire de fin de projet</w:t>
        </w:r>
      </w:hyperlink>
      <w:r w:rsidRPr="000A6C1C">
        <w:rPr>
          <w:rFonts w:cs="Times New Roman"/>
          <w:lang w:val="fr-FR"/>
        </w:rPr>
        <w:t xml:space="preserve"> à l'échéance de l'Accord pour le versement du solde du financement.</w:t>
      </w:r>
    </w:p>
    <w:sectPr w:rsidR="005E7152" w:rsidRPr="000A6C1C" w:rsidSect="00F655DB">
      <w:headerReference w:type="even" r:id="rId10"/>
      <w:headerReference w:type="default" r:id="rId11"/>
      <w:footerReference w:type="default" r:id="rId12"/>
      <w:headerReference w:type="first" r:id="rId13"/>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1865" w14:textId="77777777" w:rsidR="00D412B0" w:rsidRDefault="00D412B0" w:rsidP="00A16E51">
      <w:pPr>
        <w:spacing w:after="0" w:line="240" w:lineRule="auto"/>
      </w:pPr>
      <w:r>
        <w:separator/>
      </w:r>
    </w:p>
  </w:endnote>
  <w:endnote w:type="continuationSeparator" w:id="0">
    <w:p w14:paraId="3A76ADF4" w14:textId="77777777" w:rsidR="00D412B0" w:rsidRDefault="00D412B0" w:rsidP="00A1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A89A" w14:textId="5F37DC4C" w:rsidR="007B5315" w:rsidRDefault="007B5315">
    <w:pPr>
      <w:pStyle w:val="Footer"/>
    </w:pPr>
    <w:r>
      <w:rPr>
        <w:noProof/>
      </w:rPr>
      <w:drawing>
        <wp:anchor distT="0" distB="0" distL="114300" distR="114300" simplePos="0" relativeHeight="251661312" behindDoc="1" locked="0" layoutInCell="1" allowOverlap="1" wp14:anchorId="7D0B42EC" wp14:editId="6D597EB1">
          <wp:simplePos x="0" y="0"/>
          <wp:positionH relativeFrom="column">
            <wp:posOffset>-728345</wp:posOffset>
          </wp:positionH>
          <wp:positionV relativeFrom="paragraph">
            <wp:posOffset>-97790</wp:posOffset>
          </wp:positionV>
          <wp:extent cx="7219950" cy="56036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94491"/>
                  <a:stretch/>
                </pic:blipFill>
                <pic:spPr bwMode="auto">
                  <a:xfrm>
                    <a:off x="0" y="0"/>
                    <a:ext cx="7219950" cy="5603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2DAD" w14:textId="77777777" w:rsidR="00D412B0" w:rsidRDefault="00D412B0" w:rsidP="00A16E51">
      <w:pPr>
        <w:spacing w:after="0" w:line="240" w:lineRule="auto"/>
      </w:pPr>
      <w:r>
        <w:separator/>
      </w:r>
    </w:p>
  </w:footnote>
  <w:footnote w:type="continuationSeparator" w:id="0">
    <w:p w14:paraId="43C85FDC" w14:textId="77777777" w:rsidR="00D412B0" w:rsidRDefault="00D412B0" w:rsidP="00A16E51">
      <w:pPr>
        <w:spacing w:after="0" w:line="240" w:lineRule="auto"/>
      </w:pPr>
      <w:r>
        <w:continuationSeparator/>
      </w:r>
    </w:p>
  </w:footnote>
  <w:footnote w:id="1">
    <w:p w14:paraId="74EFBB62" w14:textId="77777777" w:rsidR="004959C8" w:rsidRPr="00492369" w:rsidRDefault="004959C8" w:rsidP="004959C8">
      <w:pPr>
        <w:pStyle w:val="FootnoteText"/>
        <w:rPr>
          <w:lang w:val="fr-FR"/>
        </w:rPr>
      </w:pPr>
      <w:r>
        <w:rPr>
          <w:rStyle w:val="FootnoteReference"/>
        </w:rPr>
        <w:footnoteRef/>
      </w:r>
      <w:r w:rsidRPr="009C50E4">
        <w:rPr>
          <w:lang w:val="fr-FR"/>
        </w:rPr>
        <w:t xml:space="preserve"> </w:t>
      </w:r>
      <w:r>
        <w:rPr>
          <w:rFonts w:ascii="Times New Roman" w:hAnsi="Times New Roman" w:cs="Times New Roman"/>
          <w:lang w:val="fr-FR"/>
        </w:rPr>
        <w:t>L'appel à projets émis par Pew ne constitue pas un engagement de celui-ci à accorder un financement à une quelconque partie. Pew pourra, à son entière appréciation</w:t>
      </w:r>
      <w:r w:rsidRPr="00D81046">
        <w:rPr>
          <w:rFonts w:ascii="Times New Roman" w:hAnsi="Times New Roman" w:cs="Times New Roman"/>
          <w:lang w:val="fr-FR"/>
        </w:rPr>
        <w:t xml:space="preserve"> </w:t>
      </w:r>
      <w:r>
        <w:rPr>
          <w:rFonts w:ascii="Times New Roman" w:hAnsi="Times New Roman" w:cs="Times New Roman"/>
          <w:lang w:val="fr-FR"/>
        </w:rPr>
        <w:t>et à tout moment</w:t>
      </w:r>
      <w:r w:rsidRPr="004E7A3C">
        <w:rPr>
          <w:rFonts w:ascii="Times New Roman" w:hAnsi="Times New Roman" w:cs="Times New Roman"/>
          <w:lang w:val="fr-FR"/>
        </w:rPr>
        <w:t xml:space="preserve"> </w:t>
      </w:r>
      <w:r>
        <w:rPr>
          <w:rFonts w:ascii="Times New Roman" w:hAnsi="Times New Roman" w:cs="Times New Roman"/>
          <w:lang w:val="fr-FR"/>
        </w:rPr>
        <w:t>avant l'attribution de l’accord formel de financement, réduire le montant des dotations, modifier le projet ou choisir de poursuivre l'exécution du projet par tout autre moyen. Pew ne prendra pas à sa charge les coûts encourus pour la préparation et la remise d'une offre en réponse au présent appel à candidatures.</w:t>
      </w:r>
    </w:p>
    <w:p w14:paraId="2BF49391" w14:textId="77777777" w:rsidR="004959C8" w:rsidRPr="009C50E4" w:rsidRDefault="004959C8" w:rsidP="004959C8">
      <w:pPr>
        <w:pStyle w:val="FootnoteText"/>
        <w:rPr>
          <w:lang w:val="fr-FR"/>
        </w:rPr>
      </w:pPr>
    </w:p>
  </w:footnote>
  <w:footnote w:id="2">
    <w:p w14:paraId="324864FD" w14:textId="77777777" w:rsidR="00E76220" w:rsidRPr="00AB7F56" w:rsidRDefault="00E76220" w:rsidP="00E76220">
      <w:pPr>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szCs w:val="20"/>
        </w:rPr>
        <w:t xml:space="preserve">En soumettant un projet, chaque candidat concède à Pew le droit de reproduire, d'utiliser, de divulguer tous les matériels, données et documents transmis à des fins d'évaluation, d'examen et d'étude du projet. En outre, chaque candidat garantit 1) qu'il dispose de l'intégralité des droits relatifs aux informations, données et matériels contenus dans sa proposition et 2) qu'aucun de ces matériels ne présente un caractère diffamatoire et n'est contraire ni ne viole aucun droit à la vie privée, droit d'auteur ou autre droit de propriété d'un tiers. Par ailleurs, chaque candidat accepte d'indemniser Pew en cas de manquement aux garanties susmentionnées. </w:t>
      </w:r>
      <w:r>
        <w:rPr>
          <w:rFonts w:ascii="Times New Roman" w:hAnsi="Times New Roman" w:cs="Times New Roman"/>
          <w:sz w:val="20"/>
          <w:szCs w:val="20"/>
        </w:rPr>
        <w:t>Chaque candidat accepte en outre, que tout document remis à Pew devienne sa propriété (à l'exception de tous droits de propriété intellectuelle contenus dans ledit document), et que Pew n'est pas tenu de restituer au candidat les matériels remis.</w:t>
      </w:r>
    </w:p>
    <w:p w14:paraId="1E571AC0" w14:textId="77777777" w:rsidR="00E76220" w:rsidRPr="00AB7F56" w:rsidRDefault="00E76220" w:rsidP="00E76220">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D62F" w14:textId="77777777" w:rsidR="00A16E51" w:rsidRDefault="00000000">
    <w:pPr>
      <w:pStyle w:val="Header"/>
    </w:pPr>
    <w:r>
      <w:rPr>
        <w:noProof/>
        <w:lang w:eastAsia="fr-FR"/>
      </w:rPr>
      <w:pict w14:anchorId="0F59B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38547" o:spid="_x0000_s1026" type="#_x0000_t75" style="position:absolute;margin-left:0;margin-top:0;width:453.35pt;height:641.6pt;z-index:-251657216;mso-position-horizontal:center;mso-position-horizontal-relative:margin;mso-position-vertical:center;mso-position-vertical-relative:margin" o:allowincell="f">
          <v:imagedata r:id="rId1" o:title="mise-en-page-do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993" w14:textId="7E08F1B5" w:rsidR="00214223" w:rsidRDefault="007B5315">
    <w:pPr>
      <w:pStyle w:val="Header"/>
    </w:pPr>
    <w:r>
      <w:rPr>
        <w:noProof/>
      </w:rPr>
      <w:drawing>
        <wp:anchor distT="0" distB="0" distL="114300" distR="114300" simplePos="0" relativeHeight="251660288" behindDoc="1" locked="0" layoutInCell="1" allowOverlap="1" wp14:anchorId="3926F39D" wp14:editId="4A1A0A95">
          <wp:simplePos x="0" y="0"/>
          <wp:positionH relativeFrom="column">
            <wp:posOffset>-899796</wp:posOffset>
          </wp:positionH>
          <wp:positionV relativeFrom="paragraph">
            <wp:posOffset>-449580</wp:posOffset>
          </wp:positionV>
          <wp:extent cx="7524401" cy="14954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b="86067"/>
                  <a:stretch>
                    <a:fillRect/>
                  </a:stretch>
                </pic:blipFill>
                <pic:spPr bwMode="auto">
                  <a:xfrm>
                    <a:off x="0" y="0"/>
                    <a:ext cx="7527039" cy="14959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42620" w14:textId="54D36FF2" w:rsidR="00214223" w:rsidRDefault="007B5315">
    <w:pPr>
      <w:pStyle w:val="Header"/>
    </w:pPr>
    <w:r>
      <w:rPr>
        <w:noProof/>
      </w:rPr>
      <w:drawing>
        <wp:inline distT="0" distB="0" distL="0" distR="0" wp14:anchorId="3F5714E0" wp14:editId="3AA130A1">
          <wp:extent cx="5760720" cy="8150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50860"/>
                  </a:xfrm>
                  <a:prstGeom prst="rect">
                    <a:avLst/>
                  </a:prstGeom>
                  <a:noFill/>
                  <a:ln>
                    <a:noFill/>
                  </a:ln>
                </pic:spPr>
              </pic:pic>
            </a:graphicData>
          </a:graphic>
        </wp:inline>
      </w:drawing>
    </w:r>
  </w:p>
  <w:p w14:paraId="05677EC8" w14:textId="77777777" w:rsidR="00214223" w:rsidRDefault="00214223">
    <w:pPr>
      <w:pStyle w:val="Header"/>
    </w:pPr>
  </w:p>
  <w:p w14:paraId="6E777A5F" w14:textId="77777777" w:rsidR="00DD2C88" w:rsidRDefault="00DD2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18A6" w14:textId="77777777" w:rsidR="00A16E51" w:rsidRDefault="00000000">
    <w:pPr>
      <w:pStyle w:val="Header"/>
    </w:pPr>
    <w:r>
      <w:rPr>
        <w:noProof/>
        <w:lang w:eastAsia="fr-FR"/>
      </w:rPr>
      <w:pict w14:anchorId="0AC89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38546" o:spid="_x0000_s1025" type="#_x0000_t75" style="position:absolute;margin-left:0;margin-top:0;width:453.35pt;height:641.6pt;z-index:-251658240;mso-position-horizontal:center;mso-position-horizontal-relative:margin;mso-position-vertical:center;mso-position-vertical-relative:margin" o:allowincell="f">
          <v:imagedata r:id="rId1" o:title="mise-en-page-do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7F1"/>
    <w:multiLevelType w:val="hybridMultilevel"/>
    <w:tmpl w:val="451CC0A2"/>
    <w:lvl w:ilvl="0" w:tplc="73EC9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4886"/>
    <w:multiLevelType w:val="hybridMultilevel"/>
    <w:tmpl w:val="451CC0A2"/>
    <w:lvl w:ilvl="0" w:tplc="73EC9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F6713"/>
    <w:multiLevelType w:val="hybridMultilevel"/>
    <w:tmpl w:val="48567F4C"/>
    <w:lvl w:ilvl="0" w:tplc="91F29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5348E"/>
    <w:multiLevelType w:val="hybridMultilevel"/>
    <w:tmpl w:val="CC9C2420"/>
    <w:lvl w:ilvl="0" w:tplc="04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838605">
    <w:abstractNumId w:val="2"/>
  </w:num>
  <w:num w:numId="2" w16cid:durableId="271087800">
    <w:abstractNumId w:val="1"/>
  </w:num>
  <w:num w:numId="3" w16cid:durableId="216163470">
    <w:abstractNumId w:val="3"/>
  </w:num>
  <w:num w:numId="4" w16cid:durableId="37716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E51"/>
    <w:rsid w:val="000A63A2"/>
    <w:rsid w:val="000A6C1C"/>
    <w:rsid w:val="001635DD"/>
    <w:rsid w:val="00214223"/>
    <w:rsid w:val="002C79CC"/>
    <w:rsid w:val="002E2CF9"/>
    <w:rsid w:val="0039124C"/>
    <w:rsid w:val="00424331"/>
    <w:rsid w:val="00465326"/>
    <w:rsid w:val="004959C8"/>
    <w:rsid w:val="004A53C0"/>
    <w:rsid w:val="004C7372"/>
    <w:rsid w:val="00516F8B"/>
    <w:rsid w:val="005332CA"/>
    <w:rsid w:val="00577894"/>
    <w:rsid w:val="005E7152"/>
    <w:rsid w:val="00676F18"/>
    <w:rsid w:val="006F7A36"/>
    <w:rsid w:val="00736D4C"/>
    <w:rsid w:val="00744657"/>
    <w:rsid w:val="007B5315"/>
    <w:rsid w:val="00851B3C"/>
    <w:rsid w:val="00892781"/>
    <w:rsid w:val="008D19CA"/>
    <w:rsid w:val="008E2208"/>
    <w:rsid w:val="00904E55"/>
    <w:rsid w:val="00933B71"/>
    <w:rsid w:val="009621D9"/>
    <w:rsid w:val="0098486E"/>
    <w:rsid w:val="00A16E51"/>
    <w:rsid w:val="00A56102"/>
    <w:rsid w:val="00AA0917"/>
    <w:rsid w:val="00B95E58"/>
    <w:rsid w:val="00BC10A9"/>
    <w:rsid w:val="00BD64CC"/>
    <w:rsid w:val="00BD7B5A"/>
    <w:rsid w:val="00C21795"/>
    <w:rsid w:val="00C63407"/>
    <w:rsid w:val="00D412B0"/>
    <w:rsid w:val="00D47E1E"/>
    <w:rsid w:val="00D54161"/>
    <w:rsid w:val="00DD2C88"/>
    <w:rsid w:val="00E01F60"/>
    <w:rsid w:val="00E76220"/>
    <w:rsid w:val="00E8359E"/>
    <w:rsid w:val="00E95C68"/>
    <w:rsid w:val="00ED3705"/>
    <w:rsid w:val="00F02F84"/>
    <w:rsid w:val="00F655DB"/>
    <w:rsid w:val="00F70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D917E"/>
  <w15:docId w15:val="{F9325F72-3B07-4B13-9CF0-C12A96A9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6E5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16E51"/>
  </w:style>
  <w:style w:type="paragraph" w:styleId="Footer">
    <w:name w:val="footer"/>
    <w:basedOn w:val="Normal"/>
    <w:link w:val="FooterChar"/>
    <w:uiPriority w:val="99"/>
    <w:unhideWhenUsed/>
    <w:rsid w:val="00A16E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6E51"/>
  </w:style>
  <w:style w:type="paragraph" w:styleId="BalloonText">
    <w:name w:val="Balloon Text"/>
    <w:basedOn w:val="Normal"/>
    <w:link w:val="BalloonTextChar"/>
    <w:uiPriority w:val="99"/>
    <w:semiHidden/>
    <w:unhideWhenUsed/>
    <w:rsid w:val="00A1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51"/>
    <w:rPr>
      <w:rFonts w:ascii="Tahoma" w:hAnsi="Tahoma" w:cs="Tahoma"/>
      <w:sz w:val="16"/>
      <w:szCs w:val="16"/>
    </w:rPr>
  </w:style>
  <w:style w:type="character" w:styleId="Hyperlink">
    <w:name w:val="Hyperlink"/>
    <w:basedOn w:val="DefaultParagraphFont"/>
    <w:uiPriority w:val="99"/>
    <w:unhideWhenUsed/>
    <w:rsid w:val="00E76220"/>
    <w:rPr>
      <w:color w:val="0000FF" w:themeColor="hyperlink"/>
      <w:u w:val="single"/>
    </w:rPr>
  </w:style>
  <w:style w:type="paragraph" w:styleId="FootnoteText">
    <w:name w:val="footnote text"/>
    <w:basedOn w:val="Normal"/>
    <w:link w:val="FootnoteTextChar"/>
    <w:uiPriority w:val="99"/>
    <w:semiHidden/>
    <w:unhideWhenUsed/>
    <w:rsid w:val="00E76220"/>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76220"/>
    <w:rPr>
      <w:sz w:val="20"/>
      <w:szCs w:val="20"/>
      <w:lang w:val="en-US"/>
    </w:rPr>
  </w:style>
  <w:style w:type="character" w:styleId="FootnoteReference">
    <w:name w:val="footnote reference"/>
    <w:basedOn w:val="DefaultParagraphFont"/>
    <w:uiPriority w:val="99"/>
    <w:semiHidden/>
    <w:unhideWhenUsed/>
    <w:rsid w:val="00E76220"/>
    <w:rPr>
      <w:vertAlign w:val="superscript"/>
    </w:rPr>
  </w:style>
  <w:style w:type="paragraph" w:customStyle="1" w:styleId="PCTAgendaNormal">
    <w:name w:val="PCTAgendaNormal"/>
    <w:basedOn w:val="Normal"/>
    <w:qFormat/>
    <w:rsid w:val="00E76220"/>
    <w:pPr>
      <w:spacing w:after="0" w:line="240" w:lineRule="auto"/>
      <w:ind w:left="288"/>
      <w:jc w:val="both"/>
    </w:pPr>
    <w:rPr>
      <w:rFonts w:ascii="Times New Roman" w:hAnsi="Times New Roman" w:cs="Times New Roman"/>
      <w:sz w:val="24"/>
      <w:szCs w:val="24"/>
      <w:lang w:val="en-US"/>
    </w:rPr>
  </w:style>
  <w:style w:type="paragraph" w:styleId="ListParagraph">
    <w:name w:val="List Paragraph"/>
    <w:basedOn w:val="Normal"/>
    <w:uiPriority w:val="34"/>
    <w:qFormat/>
    <w:rsid w:val="00E76220"/>
    <w:pPr>
      <w:ind w:left="720"/>
      <w:contextualSpacing/>
    </w:pPr>
    <w:rPr>
      <w:lang w:val="en-US"/>
    </w:rPr>
  </w:style>
  <w:style w:type="table" w:styleId="TableGrid">
    <w:name w:val="Table Grid"/>
    <w:basedOn w:val="TableNormal"/>
    <w:uiPriority w:val="59"/>
    <w:rsid w:val="00E762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635DD"/>
  </w:style>
  <w:style w:type="character" w:styleId="UnresolvedMention">
    <w:name w:val="Unresolved Mention"/>
    <w:basedOn w:val="DefaultParagraphFont"/>
    <w:uiPriority w:val="99"/>
    <w:semiHidden/>
    <w:unhideWhenUsed/>
    <w:rsid w:val="008D1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ui@pewtrust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ewtrusts.sharefile.com/d-s71b302a76b444dbc95307118c1e0a60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wtrusts.sharefile.com/d-s9cac7f67e4564df9bfc1303faaab2c6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906</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ProDesk</dc:creator>
  <cp:keywords/>
  <dc:description/>
  <cp:lastModifiedBy>Donatien Tanret</cp:lastModifiedBy>
  <cp:revision>24</cp:revision>
  <cp:lastPrinted>2021-03-12T23:22:00Z</cp:lastPrinted>
  <dcterms:created xsi:type="dcterms:W3CDTF">2021-03-12T23:15:00Z</dcterms:created>
  <dcterms:modified xsi:type="dcterms:W3CDTF">2023-06-07T03:08:00Z</dcterms:modified>
</cp:coreProperties>
</file>