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D3BF" w14:textId="77777777" w:rsidR="00892375" w:rsidRDefault="00A848E4" w:rsidP="00AF0BD7">
      <w:r>
        <w:rPr>
          <w:noProof/>
        </w:rPr>
        <w:drawing>
          <wp:anchor distT="0" distB="0" distL="114300" distR="114300" simplePos="0" relativeHeight="251662336" behindDoc="0" locked="0" layoutInCell="1" allowOverlap="1" wp14:anchorId="0045C9C8" wp14:editId="105AA2F9">
            <wp:simplePos x="0" y="0"/>
            <wp:positionH relativeFrom="margin">
              <wp:align>right</wp:align>
            </wp:positionH>
            <wp:positionV relativeFrom="page">
              <wp:posOffset>3467100</wp:posOffset>
            </wp:positionV>
            <wp:extent cx="3009900" cy="14611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002AEF79" wp14:editId="0A319B9B">
                <wp:simplePos x="0" y="0"/>
                <wp:positionH relativeFrom="margin">
                  <wp:posOffset>-612140</wp:posOffset>
                </wp:positionH>
                <wp:positionV relativeFrom="paragraph">
                  <wp:posOffset>3573145</wp:posOffset>
                </wp:positionV>
                <wp:extent cx="6947535" cy="1246505"/>
                <wp:effectExtent l="0" t="0" r="5715" b="762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50D1971A" w14:textId="3341BEC3" w:rsidR="00E82043" w:rsidRDefault="00E0331B" w:rsidP="00991607">
                            <w:pPr>
                              <w:jc w:val="right"/>
                              <w:rPr>
                                <w:color w:val="003A76"/>
                                <w:sz w:val="28"/>
                                <w:szCs w:val="28"/>
                              </w:rPr>
                            </w:pPr>
                            <w:r w:rsidRPr="00E0331B">
                              <w:rPr>
                                <w:color w:val="003A76"/>
                                <w:sz w:val="28"/>
                                <w:szCs w:val="28"/>
                              </w:rPr>
                              <w:t>Les Observateurs Volontaires 2022</w:t>
                            </w:r>
                          </w:p>
                          <w:p w14:paraId="11DFAA10" w14:textId="7F768E84" w:rsidR="00E0331B" w:rsidRDefault="00E0331B" w:rsidP="00991607">
                            <w:pPr>
                              <w:jc w:val="right"/>
                              <w:rPr>
                                <w:color w:val="003A76"/>
                              </w:rPr>
                            </w:pPr>
                            <w:r w:rsidRPr="00E0331B">
                              <w:rPr>
                                <w:noProof/>
                                <w:color w:val="003A76"/>
                              </w:rPr>
                              <w:drawing>
                                <wp:inline distT="0" distB="0" distL="0" distR="0" wp14:anchorId="69AEFB57" wp14:editId="2AA5CE14">
                                  <wp:extent cx="857250" cy="753511"/>
                                  <wp:effectExtent l="0" t="0" r="0" b="8890"/>
                                  <wp:docPr id="7672308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015" cy="762095"/>
                                          </a:xfrm>
                                          <a:prstGeom prst="rect">
                                            <a:avLst/>
                                          </a:prstGeom>
                                          <a:noFill/>
                                          <a:ln>
                                            <a:noFill/>
                                          </a:ln>
                                        </pic:spPr>
                                      </pic:pic>
                                    </a:graphicData>
                                  </a:graphic>
                                </wp:inline>
                              </w:drawing>
                            </w:r>
                          </w:p>
                          <w:p w14:paraId="139EB1BD" w14:textId="5095C505" w:rsidR="00E82043" w:rsidRPr="00C32C44" w:rsidRDefault="00E82043" w:rsidP="00991607">
                            <w:pPr>
                              <w:jc w:val="right"/>
                              <w:rPr>
                                <w:color w:val="003A76"/>
                              </w:rPr>
                            </w:pPr>
                          </w:p>
                        </w:txbxContent>
                      </wps:txbx>
                      <wps:bodyPr wrap="square" lIns="0" tIns="0" rIns="0" bIns="0">
                        <a:spAutoFit/>
                      </wps:bodyPr>
                    </wps:wsp>
                  </a:graphicData>
                </a:graphic>
                <wp14:sizeRelH relativeFrom="margin">
                  <wp14:pctWidth>0</wp14:pctWidth>
                </wp14:sizeRelH>
              </wp:anchor>
            </w:drawing>
          </mc:Choice>
          <mc:Fallback>
            <w:pict>
              <v:shapetype w14:anchorId="002AEF79" id="_x0000_t202" coordsize="21600,21600" o:spt="202" path="m,l,21600r21600,l21600,xe">
                <v:stroke joinstyle="miter"/>
                <v:path gradientshapeok="t" o:connecttype="rect"/>
              </v:shapetype>
              <v:shape id="Forme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" filled="f" stroked="f">
                <v:textbox style="mso-fit-shape-to-text:t" inset="0,0,0,0">
                  <w:txbxContent>
                    <w:p w14:paraId="50D1971A" w14:textId="3341BEC3" w:rsidR="00E82043" w:rsidRDefault="00E0331B" w:rsidP="00991607">
                      <w:pPr>
                        <w:jc w:val="right"/>
                        <w:rPr>
                          <w:color w:val="003A76"/>
                          <w:sz w:val="28"/>
                          <w:szCs w:val="28"/>
                        </w:rPr>
                      </w:pPr>
                      <w:r w:rsidRPr="00E0331B">
                        <w:rPr>
                          <w:color w:val="003A76"/>
                          <w:sz w:val="28"/>
                          <w:szCs w:val="28"/>
                        </w:rPr>
                        <w:t>Les Observateurs Volontaires 2022</w:t>
                      </w:r>
                    </w:p>
                    <w:p w14:paraId="11DFAA10" w14:textId="7F768E84" w:rsidR="00E0331B" w:rsidRDefault="00E0331B" w:rsidP="00991607">
                      <w:pPr>
                        <w:jc w:val="right"/>
                        <w:rPr>
                          <w:color w:val="003A76"/>
                        </w:rPr>
                      </w:pPr>
                      <w:r w:rsidRPr="00E0331B">
                        <w:rPr>
                          <w:noProof/>
                          <w:color w:val="003A76"/>
                        </w:rPr>
                        <w:drawing>
                          <wp:inline distT="0" distB="0" distL="0" distR="0" wp14:anchorId="69AEFB57" wp14:editId="2AA5CE14">
                            <wp:extent cx="857250" cy="753511"/>
                            <wp:effectExtent l="0" t="0" r="0" b="8890"/>
                            <wp:docPr id="7672308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015" cy="762095"/>
                                    </a:xfrm>
                                    <a:prstGeom prst="rect">
                                      <a:avLst/>
                                    </a:prstGeom>
                                    <a:noFill/>
                                    <a:ln>
                                      <a:noFill/>
                                    </a:ln>
                                  </pic:spPr>
                                </pic:pic>
                              </a:graphicData>
                            </a:graphic>
                          </wp:inline>
                        </w:drawing>
                      </w:r>
                    </w:p>
                    <w:p w14:paraId="139EB1BD" w14:textId="5095C505" w:rsidR="00E82043" w:rsidRPr="00C32C44" w:rsidRDefault="00E82043" w:rsidP="00991607">
                      <w:pPr>
                        <w:jc w:val="right"/>
                        <w:rPr>
                          <w:color w:val="003A76"/>
                        </w:rPr>
                      </w:pP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2C2B3A25" wp14:editId="116277A1">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32D20CF8"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C2B3A25"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" filled="f" stroked="f">
                <v:textbox style="mso-fit-shape-to-text:t" inset="0,0,0,0">
                  <w:txbxContent>
                    <w:p w14:paraId="32D20CF8"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3F7C410B" w14:textId="77777777" w:rsidR="001878F1" w:rsidRDefault="001878F1" w:rsidP="00E6144F">
      <w:pPr>
        <w:pStyle w:val="TitreTR"/>
        <w:pageBreakBefore/>
        <w:sectPr w:rsidR="001878F1" w:rsidSect="008067FB">
          <w:headerReference w:type="even" r:id="rId10"/>
          <w:footerReference w:type="default" r:id="rId11"/>
          <w:headerReference w:type="first" r:id="rId12"/>
          <w:footerReference w:type="first" r:id="rId13"/>
          <w:pgSz w:w="11906" w:h="16838"/>
          <w:pgMar w:top="2268" w:right="964" w:bottom="1191" w:left="964" w:header="0" w:footer="2268" w:gutter="0"/>
          <w:cols w:space="720"/>
          <w:formProt w:val="0"/>
          <w:titlePg/>
          <w:docGrid w:linePitch="600" w:charSpace="40960"/>
        </w:sectPr>
      </w:pPr>
    </w:p>
    <w:p w14:paraId="1CD82A1A" w14:textId="77777777" w:rsidR="00B0671C" w:rsidRDefault="00B0671C" w:rsidP="00B0671C">
      <w:pPr>
        <w:pStyle w:val="Titre1"/>
        <w:numPr>
          <w:ilvl w:val="0"/>
          <w:numId w:val="0"/>
        </w:numPr>
      </w:pPr>
    </w:p>
    <w:p w14:paraId="2BD3D886" w14:textId="77777777" w:rsidR="00B0671C" w:rsidRPr="00B0671C" w:rsidRDefault="00B0671C" w:rsidP="00B0671C">
      <w:pPr>
        <w:pStyle w:val="Titre1"/>
      </w:pPr>
      <w:r w:rsidRPr="00B0671C">
        <w:t>Présentation</w:t>
      </w:r>
    </w:p>
    <w:p w14:paraId="7926658B"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14:paraId="44C6F16F" w14:textId="77777777" w:rsidTr="00345D82">
        <w:tc>
          <w:tcPr>
            <w:tcW w:w="5098" w:type="dxa"/>
            <w:shd w:val="clear" w:color="auto" w:fill="C6DAF2" w:themeFill="text1" w:themeFillTint="33"/>
          </w:tcPr>
          <w:p w14:paraId="51126FAB"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14:paraId="4B52DBCC" w14:textId="7E004413" w:rsidR="00E82043" w:rsidRDefault="00E0331B" w:rsidP="00E82043">
            <w:pPr>
              <w:rPr>
                <w:lang w:bidi="ar-SA"/>
              </w:rPr>
            </w:pPr>
            <w:r>
              <w:rPr>
                <w:lang w:bidi="ar-SA"/>
              </w:rPr>
              <w:t>Association Gardiens Des Iles, Malik Oedin, Président</w:t>
            </w:r>
          </w:p>
        </w:tc>
      </w:tr>
      <w:tr w:rsidR="00E82043" w14:paraId="2BD41C3A" w14:textId="77777777" w:rsidTr="00345D82">
        <w:tc>
          <w:tcPr>
            <w:tcW w:w="5098" w:type="dxa"/>
            <w:shd w:val="clear" w:color="auto" w:fill="C6DAF2" w:themeFill="text1" w:themeFillTint="33"/>
          </w:tcPr>
          <w:p w14:paraId="1F28FE60"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02B3748F" w14:textId="77777777" w:rsidR="00E82043" w:rsidRPr="00345D82" w:rsidRDefault="00E82043" w:rsidP="00E82043">
            <w:pPr>
              <w:rPr>
                <w:color w:val="1E4E85" w:themeColor="text1"/>
                <w:sz w:val="22"/>
                <w:lang w:bidi="ar-SA"/>
              </w:rPr>
            </w:pPr>
            <w:r w:rsidRPr="00345D82">
              <w:rPr>
                <w:color w:val="1E4E85" w:themeColor="text1"/>
                <w:sz w:val="22"/>
                <w:szCs w:val="16"/>
              </w:rPr>
              <w:t>(</w:t>
            </w:r>
            <w:proofErr w:type="gramStart"/>
            <w:r w:rsidRPr="00345D82">
              <w:rPr>
                <w:color w:val="1E4E85" w:themeColor="text1"/>
                <w:sz w:val="22"/>
                <w:szCs w:val="16"/>
              </w:rPr>
              <w:t>en</w:t>
            </w:r>
            <w:proofErr w:type="gramEnd"/>
            <w:r w:rsidRPr="00345D82">
              <w:rPr>
                <w:color w:val="1E4E85" w:themeColor="text1"/>
                <w:sz w:val="22"/>
                <w:szCs w:val="16"/>
              </w:rPr>
              <w:t xml:space="preserve"> euro)</w:t>
            </w:r>
          </w:p>
        </w:tc>
        <w:tc>
          <w:tcPr>
            <w:tcW w:w="4870" w:type="dxa"/>
          </w:tcPr>
          <w:p w14:paraId="40123802" w14:textId="77777777" w:rsidR="00E82043" w:rsidRDefault="00E0331B" w:rsidP="00E82043">
            <w:pPr>
              <w:rPr>
                <w:lang w:bidi="ar-SA"/>
              </w:rPr>
            </w:pPr>
            <w:r>
              <w:rPr>
                <w:lang w:bidi="ar-SA"/>
              </w:rPr>
              <w:t xml:space="preserve">9346 € de dépenses </w:t>
            </w:r>
          </w:p>
          <w:p w14:paraId="398B3098" w14:textId="5E155518" w:rsidR="00E0331B" w:rsidRDefault="00E0331B" w:rsidP="00E82043">
            <w:pPr>
              <w:rPr>
                <w:lang w:bidi="ar-SA"/>
              </w:rPr>
            </w:pPr>
            <w:r>
              <w:rPr>
                <w:lang w:bidi="ar-SA"/>
              </w:rPr>
              <w:t>4600 € estimés de bénévolat et de prêt de matériel</w:t>
            </w:r>
          </w:p>
        </w:tc>
      </w:tr>
      <w:tr w:rsidR="00E82043" w14:paraId="1CD4E42B" w14:textId="77777777" w:rsidTr="00345D82">
        <w:tc>
          <w:tcPr>
            <w:tcW w:w="5098" w:type="dxa"/>
            <w:shd w:val="clear" w:color="auto" w:fill="C6DAF2" w:themeFill="text1" w:themeFillTint="33"/>
          </w:tcPr>
          <w:p w14:paraId="034BA1DC"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078D1EA9"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respectivement</w:t>
            </w:r>
            <w:proofErr w:type="gramEnd"/>
            <w:r w:rsidRPr="00E82043">
              <w:rPr>
                <w:color w:val="1E4E85" w:themeColor="text1"/>
                <w:sz w:val="22"/>
                <w:szCs w:val="16"/>
              </w:rPr>
              <w:t xml:space="preserve"> en valeur et % du coût total)</w:t>
            </w:r>
          </w:p>
        </w:tc>
        <w:tc>
          <w:tcPr>
            <w:tcW w:w="4870" w:type="dxa"/>
          </w:tcPr>
          <w:p w14:paraId="4BDDF38A" w14:textId="1C293B67" w:rsidR="00E82043" w:rsidRDefault="00E0331B" w:rsidP="00E82043">
            <w:pPr>
              <w:rPr>
                <w:lang w:bidi="ar-SA"/>
              </w:rPr>
            </w:pPr>
            <w:r>
              <w:rPr>
                <w:lang w:bidi="ar-SA"/>
              </w:rPr>
              <w:t>10 000€</w:t>
            </w:r>
          </w:p>
        </w:tc>
      </w:tr>
      <w:tr w:rsidR="00E82043" w14:paraId="16DB861D" w14:textId="77777777" w:rsidTr="00345D82">
        <w:tc>
          <w:tcPr>
            <w:tcW w:w="5098" w:type="dxa"/>
            <w:shd w:val="clear" w:color="auto" w:fill="C6DAF2" w:themeFill="text1" w:themeFillTint="33"/>
          </w:tcPr>
          <w:p w14:paraId="2E421785"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14:paraId="388D1140" w14:textId="4E1C6396" w:rsidR="00E82043" w:rsidRDefault="00E0331B" w:rsidP="00E82043">
            <w:pPr>
              <w:rPr>
                <w:lang w:bidi="ar-SA"/>
              </w:rPr>
            </w:pPr>
            <w:r>
              <w:rPr>
                <w:lang w:bidi="ar-SA"/>
              </w:rPr>
              <w:t>Ilots de la province Sud de la Nouvelle-Calédonie</w:t>
            </w:r>
          </w:p>
        </w:tc>
      </w:tr>
      <w:tr w:rsidR="00E82043" w:rsidRPr="00E0331B" w14:paraId="53914A57" w14:textId="77777777" w:rsidTr="00345D82">
        <w:tc>
          <w:tcPr>
            <w:tcW w:w="5098" w:type="dxa"/>
            <w:shd w:val="clear" w:color="auto" w:fill="C6DAF2" w:themeFill="text1" w:themeFillTint="33"/>
          </w:tcPr>
          <w:p w14:paraId="7EB4D368"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7A1F4AEB"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mail</w:t>
            </w:r>
            <w:proofErr w:type="gramEnd"/>
            <w:r w:rsidRPr="00E82043">
              <w:rPr>
                <w:color w:val="1E4E85" w:themeColor="text1"/>
                <w:sz w:val="22"/>
                <w:szCs w:val="16"/>
              </w:rPr>
              <w:t xml:space="preserve"> et tel)</w:t>
            </w:r>
          </w:p>
        </w:tc>
        <w:tc>
          <w:tcPr>
            <w:tcW w:w="4870" w:type="dxa"/>
          </w:tcPr>
          <w:p w14:paraId="1D8A093E" w14:textId="469DE1B1" w:rsidR="00E82043" w:rsidRPr="00E0331B" w:rsidRDefault="00E0331B" w:rsidP="00E82043">
            <w:pPr>
              <w:rPr>
                <w:lang w:bidi="ar-SA"/>
              </w:rPr>
            </w:pPr>
            <w:hyperlink r:id="rId14" w:history="1">
              <w:r w:rsidRPr="00E0331B">
                <w:rPr>
                  <w:rStyle w:val="Lienhypertexte"/>
                  <w:lang w:bidi="ar-SA"/>
                </w:rPr>
                <w:t>malik.oedin@hotmail.fr</w:t>
              </w:r>
            </w:hyperlink>
            <w:r w:rsidRPr="00E0331B">
              <w:rPr>
                <w:lang w:bidi="ar-SA"/>
              </w:rPr>
              <w:t xml:space="preserve"> (cc </w:t>
            </w:r>
            <w:hyperlink r:id="rId15" w:history="1">
              <w:r w:rsidRPr="00222BC6">
                <w:rPr>
                  <w:rStyle w:val="Lienhypertexte"/>
                  <w:lang w:bidi="ar-SA"/>
                </w:rPr>
                <w:t>gardiensdesiles.nc@gmail.com</w:t>
              </w:r>
            </w:hyperlink>
            <w:r>
              <w:rPr>
                <w:lang w:bidi="ar-SA"/>
              </w:rPr>
              <w:t xml:space="preserve">) </w:t>
            </w:r>
            <w:r w:rsidR="00972798">
              <w:rPr>
                <w:lang w:bidi="ar-SA"/>
              </w:rPr>
              <w:t>/</w:t>
            </w:r>
            <w:r>
              <w:rPr>
                <w:lang w:bidi="ar-SA"/>
              </w:rPr>
              <w:t xml:space="preserve"> +687 53 72 44</w:t>
            </w:r>
          </w:p>
        </w:tc>
      </w:tr>
      <w:tr w:rsidR="00345D82" w14:paraId="70923E78" w14:textId="77777777" w:rsidTr="00345D82">
        <w:tc>
          <w:tcPr>
            <w:tcW w:w="5098" w:type="dxa"/>
            <w:shd w:val="clear" w:color="auto" w:fill="C6DAF2" w:themeFill="text1" w:themeFillTint="33"/>
          </w:tcPr>
          <w:p w14:paraId="07DDDC00" w14:textId="77777777"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14:paraId="654DB128" w14:textId="7889EBA5" w:rsidR="00345D82" w:rsidRDefault="00E0331B" w:rsidP="00E82043">
            <w:pPr>
              <w:rPr>
                <w:lang w:bidi="ar-SA"/>
              </w:rPr>
            </w:pPr>
            <w:r>
              <w:rPr>
                <w:lang w:bidi="ar-SA"/>
              </w:rPr>
              <w:t>10/01/2023</w:t>
            </w:r>
          </w:p>
        </w:tc>
      </w:tr>
    </w:tbl>
    <w:p w14:paraId="357373DC" w14:textId="77777777" w:rsidR="00E82043" w:rsidRDefault="00E82043" w:rsidP="00E82043">
      <w:pPr>
        <w:rPr>
          <w:lang w:bidi="ar-SA"/>
        </w:rPr>
      </w:pPr>
    </w:p>
    <w:p w14:paraId="293098EA" w14:textId="77777777" w:rsidR="00E82043" w:rsidRPr="00B0671C" w:rsidRDefault="00E82043" w:rsidP="00B0671C">
      <w:pPr>
        <w:pStyle w:val="ATENrubriques"/>
        <w:pBdr>
          <w:bottom w:val="none" w:sz="0" w:space="0" w:color="auto"/>
        </w:pBdr>
        <w:rPr>
          <w:rFonts w:ascii="Marianne" w:hAnsi="Marianne" w:cs="Tahoma"/>
          <w:bCs/>
          <w:sz w:val="22"/>
          <w:szCs w:val="22"/>
        </w:rPr>
      </w:pPr>
    </w:p>
    <w:p w14:paraId="48670241"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 xml:space="preserve">(1000 car. </w:t>
      </w:r>
      <w:proofErr w:type="gramStart"/>
      <w:r w:rsidRPr="00B0671C">
        <w:rPr>
          <w:rFonts w:cs="Arial"/>
          <w:i/>
          <w:sz w:val="22"/>
          <w:szCs w:val="22"/>
        </w:rPr>
        <w:t>max</w:t>
      </w:r>
      <w:proofErr w:type="gramEnd"/>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14:paraId="7CC193AF" w14:textId="77777777" w:rsidR="00E0331B" w:rsidRPr="008B0A12" w:rsidRDefault="00E0331B" w:rsidP="00E0331B">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jc w:val="both"/>
        <w:rPr>
          <w:sz w:val="22"/>
          <w:szCs w:val="22"/>
        </w:rPr>
      </w:pPr>
      <w:r w:rsidRPr="008B0A12">
        <w:rPr>
          <w:sz w:val="22"/>
          <w:szCs w:val="22"/>
        </w:rPr>
        <w:t xml:space="preserve">L’initiative « </w:t>
      </w:r>
      <w:proofErr w:type="gramStart"/>
      <w:r w:rsidRPr="008B0A12">
        <w:rPr>
          <w:sz w:val="22"/>
          <w:szCs w:val="22"/>
        </w:rPr>
        <w:t>LOV»</w:t>
      </w:r>
      <w:proofErr w:type="gramEnd"/>
      <w:r w:rsidRPr="008B0A12">
        <w:rPr>
          <w:sz w:val="22"/>
          <w:szCs w:val="22"/>
        </w:rPr>
        <w:t xml:space="preserve"> (Les Observateurs Volontaires) est un réseau de surveillance environnementale pluridisciplinaire et volontaire qui permet notamment de suivre chaque année depuis 2018 la géomorphologique des îlots, l’avifaune, la végétation, les espèces envahissantes (rats, fourmis et acanthasters) la fréquentation (ex: feux), les pontes de tortues, l’état de santé des récifs, la température de l’eau et les espèces emblématiques du lagon (ex: tortues, dugong et gros carnassiers).</w:t>
      </w:r>
    </w:p>
    <w:p w14:paraId="294B9AB6" w14:textId="77777777" w:rsidR="00E0331B" w:rsidRPr="00B0671C" w:rsidRDefault="00E0331B" w:rsidP="00E0331B">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jc w:val="both"/>
        <w:rPr>
          <w:sz w:val="22"/>
          <w:szCs w:val="22"/>
        </w:rPr>
      </w:pPr>
      <w:r w:rsidRPr="008B0A12">
        <w:rPr>
          <w:sz w:val="22"/>
          <w:szCs w:val="22"/>
        </w:rPr>
        <w:t>Chaque année, ces suivis sont réalisés sur deux îlots du lagon sud de la Nouvelle-Calédonie (</w:t>
      </w:r>
      <w:proofErr w:type="spellStart"/>
      <w:r w:rsidRPr="008B0A12">
        <w:rPr>
          <w:sz w:val="22"/>
          <w:szCs w:val="22"/>
        </w:rPr>
        <w:t>Rédika</w:t>
      </w:r>
      <w:proofErr w:type="spellEnd"/>
      <w:r w:rsidRPr="008B0A12">
        <w:rPr>
          <w:sz w:val="22"/>
          <w:szCs w:val="22"/>
        </w:rPr>
        <w:t xml:space="preserve"> et N’Da, commune du Mont Dore) et cette année le challenge est, si possible, d’étendre ce suivi à un îlot supplémentaire (Lange, commune de Païta).</w:t>
      </w:r>
    </w:p>
    <w:p w14:paraId="16E2BD10"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53BFA2FB" w14:textId="7251CE7B" w:rsidR="006736EC" w:rsidRDefault="00E0331B" w:rsidP="006736E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E0331B">
        <w:rPr>
          <w:sz w:val="22"/>
          <w:szCs w:val="22"/>
        </w:rPr>
        <w:t xml:space="preserve">Dans le cadre du LOV 2022-2023, </w:t>
      </w:r>
      <w:r w:rsidR="006736EC">
        <w:rPr>
          <w:sz w:val="22"/>
          <w:szCs w:val="22"/>
        </w:rPr>
        <w:t xml:space="preserve">nous avions également prévu de mettre en place : </w:t>
      </w:r>
    </w:p>
    <w:p w14:paraId="73AC8447" w14:textId="515FF057" w:rsidR="00E0331B" w:rsidRDefault="006736EC" w:rsidP="006736E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w:t>
      </w:r>
      <w:r w:rsidR="00E0331B" w:rsidRPr="00E0331B">
        <w:rPr>
          <w:sz w:val="22"/>
          <w:szCs w:val="22"/>
        </w:rPr>
        <w:t xml:space="preserve"> un atelier</w:t>
      </w:r>
      <w:r>
        <w:rPr>
          <w:sz w:val="22"/>
          <w:szCs w:val="22"/>
        </w:rPr>
        <w:t xml:space="preserve"> </w:t>
      </w:r>
      <w:r w:rsidR="00E0331B" w:rsidRPr="00E0331B">
        <w:rPr>
          <w:sz w:val="22"/>
          <w:szCs w:val="22"/>
        </w:rPr>
        <w:t>afin d'évaluer le fonctionnement du LOV et d'identifier ses perspectives</w:t>
      </w:r>
    </w:p>
    <w:p w14:paraId="1F3F4D32" w14:textId="4A47970E" w:rsidR="00E0331B" w:rsidRDefault="006736EC" w:rsidP="00E0331B">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 xml:space="preserve">- </w:t>
      </w:r>
      <w:r w:rsidR="00E0331B" w:rsidRPr="00E0331B">
        <w:rPr>
          <w:sz w:val="22"/>
          <w:szCs w:val="22"/>
        </w:rPr>
        <w:t>une conférence grand public pour présenter ces suivis et leurs résultats à la population</w:t>
      </w:r>
    </w:p>
    <w:p w14:paraId="137BCAE8" w14:textId="06AC637A" w:rsidR="00E82043" w:rsidRPr="00B0671C" w:rsidRDefault="006736EC" w:rsidP="006736E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 xml:space="preserve">- </w:t>
      </w:r>
      <w:r w:rsidR="00E0331B" w:rsidRPr="00E0331B">
        <w:rPr>
          <w:sz w:val="22"/>
          <w:szCs w:val="22"/>
        </w:rPr>
        <w:t>plus de communication sur le volet digital notamment autour de cette initiative</w:t>
      </w:r>
    </w:p>
    <w:p w14:paraId="0F23F3AF"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71484C66"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 xml:space="preserve">(500 car. </w:t>
      </w:r>
      <w:proofErr w:type="gramStart"/>
      <w:r w:rsidRPr="00B0671C">
        <w:rPr>
          <w:rFonts w:cs="Arial"/>
          <w:i/>
          <w:sz w:val="22"/>
          <w:szCs w:val="22"/>
        </w:rPr>
        <w:t>max</w:t>
      </w:r>
      <w:proofErr w:type="gramEnd"/>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41D2BCFF" w14:textId="3B21C1E3" w:rsidR="00E82043" w:rsidRPr="00B0671C" w:rsidRDefault="006736EC"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Les conditions météorologiques particulièrement défavorables ont conduit à plusieurs changements de dates de suivis et la fermeture des îlots due à la nidification des oiseaux marins ont également contraint les périodes de suivis possibles. L’augmentation des prix sur l’ensemble des coûts des suivis a conduit à réduire l’ampleur des suivis prévus. La charge de travail et des indisponibilités de participants clés a conduit à réduire le nombre de suivis réalisés. Le risque requin, combiné à une météo défavorable a conduit également à l’annulation d’une mission de suivis.</w:t>
      </w:r>
    </w:p>
    <w:p w14:paraId="1830C74A"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225A17C2"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35F7DF91" w14:textId="77777777" w:rsidR="006736EC" w:rsidRPr="00B53506" w:rsidRDefault="006736EC" w:rsidP="006736EC">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sidRPr="00B53506">
        <w:rPr>
          <w:sz w:val="22"/>
          <w:szCs w:val="22"/>
        </w:rPr>
        <w:t>La base même de l'initiative LOV est l'engagement d'acteurs multiples dans la réalisation</w:t>
      </w:r>
      <w:r>
        <w:rPr>
          <w:sz w:val="22"/>
          <w:szCs w:val="22"/>
        </w:rPr>
        <w:t xml:space="preserve"> </w:t>
      </w:r>
      <w:r w:rsidRPr="00B53506">
        <w:rPr>
          <w:sz w:val="22"/>
          <w:szCs w:val="22"/>
        </w:rPr>
        <w:t>des suivis, sont impliqués, en plus de GDI, les structures suivantes</w:t>
      </w:r>
      <w:r>
        <w:rPr>
          <w:sz w:val="22"/>
          <w:szCs w:val="22"/>
        </w:rPr>
        <w:t xml:space="preserve"> </w:t>
      </w:r>
      <w:r w:rsidRPr="00B53506">
        <w:rPr>
          <w:sz w:val="22"/>
          <w:szCs w:val="22"/>
        </w:rPr>
        <w:t>:</w:t>
      </w:r>
    </w:p>
    <w:p w14:paraId="01488922" w14:textId="77777777" w:rsidR="006736EC" w:rsidRPr="00CB3130" w:rsidRDefault="006736EC" w:rsidP="006736EC">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sidRPr="00CB3130">
        <w:rPr>
          <w:sz w:val="22"/>
          <w:szCs w:val="22"/>
        </w:rPr>
        <w:t xml:space="preserve">- ONG / </w:t>
      </w:r>
      <w:proofErr w:type="gramStart"/>
      <w:r w:rsidRPr="00CB3130">
        <w:rPr>
          <w:sz w:val="22"/>
          <w:szCs w:val="22"/>
        </w:rPr>
        <w:t>Associations:</w:t>
      </w:r>
      <w:proofErr w:type="gramEnd"/>
      <w:r w:rsidRPr="00CB3130">
        <w:rPr>
          <w:sz w:val="22"/>
          <w:szCs w:val="22"/>
        </w:rPr>
        <w:t xml:space="preserve"> WWF, Pala </w:t>
      </w:r>
      <w:proofErr w:type="spellStart"/>
      <w:r w:rsidRPr="00CB3130">
        <w:rPr>
          <w:sz w:val="22"/>
          <w:szCs w:val="22"/>
        </w:rPr>
        <w:t>Dalik</w:t>
      </w:r>
      <w:proofErr w:type="spellEnd"/>
      <w:r w:rsidRPr="00CB3130">
        <w:rPr>
          <w:sz w:val="22"/>
          <w:szCs w:val="22"/>
        </w:rPr>
        <w:t xml:space="preserve"> et </w:t>
      </w:r>
      <w:bookmarkStart w:id="0" w:name="_Hlk123214246"/>
      <w:r w:rsidRPr="00CB3130">
        <w:rPr>
          <w:sz w:val="22"/>
          <w:szCs w:val="22"/>
        </w:rPr>
        <w:t>Bird Conservation New Caledonia</w:t>
      </w:r>
    </w:p>
    <w:bookmarkEnd w:id="0"/>
    <w:p w14:paraId="56C18D74" w14:textId="77777777" w:rsidR="006736EC" w:rsidRPr="00B53506" w:rsidRDefault="006736EC" w:rsidP="006736EC">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sidRPr="00B53506">
        <w:rPr>
          <w:sz w:val="22"/>
          <w:szCs w:val="22"/>
        </w:rPr>
        <w:lastRenderedPageBreak/>
        <w:t>- Instituts de recherche</w:t>
      </w:r>
      <w:r>
        <w:rPr>
          <w:sz w:val="22"/>
          <w:szCs w:val="22"/>
        </w:rPr>
        <w:t xml:space="preserve"> </w:t>
      </w:r>
      <w:r w:rsidRPr="00B53506">
        <w:rPr>
          <w:sz w:val="22"/>
          <w:szCs w:val="22"/>
        </w:rPr>
        <w:t>: Institut de Recherche pour le Développement, Institut</w:t>
      </w:r>
      <w:r>
        <w:rPr>
          <w:sz w:val="22"/>
          <w:szCs w:val="22"/>
        </w:rPr>
        <w:t xml:space="preserve"> </w:t>
      </w:r>
      <w:r w:rsidRPr="00B53506">
        <w:rPr>
          <w:sz w:val="22"/>
          <w:szCs w:val="22"/>
        </w:rPr>
        <w:t>Agronomique néo</w:t>
      </w:r>
      <w:r>
        <w:rPr>
          <w:sz w:val="22"/>
          <w:szCs w:val="22"/>
        </w:rPr>
        <w:t xml:space="preserve"> </w:t>
      </w:r>
      <w:r w:rsidRPr="00B53506">
        <w:rPr>
          <w:sz w:val="22"/>
          <w:szCs w:val="22"/>
        </w:rPr>
        <w:t>Calédonien, Institut Méditerranéen de Biodiversité marine et</w:t>
      </w:r>
      <w:r>
        <w:rPr>
          <w:sz w:val="22"/>
          <w:szCs w:val="22"/>
        </w:rPr>
        <w:t xml:space="preserve"> </w:t>
      </w:r>
      <w:r w:rsidRPr="00B53506">
        <w:rPr>
          <w:sz w:val="22"/>
          <w:szCs w:val="22"/>
        </w:rPr>
        <w:t>continentale et</w:t>
      </w:r>
      <w:r>
        <w:rPr>
          <w:sz w:val="22"/>
          <w:szCs w:val="22"/>
        </w:rPr>
        <w:t xml:space="preserve"> </w:t>
      </w:r>
      <w:r w:rsidRPr="00B53506">
        <w:rPr>
          <w:sz w:val="22"/>
          <w:szCs w:val="22"/>
        </w:rPr>
        <w:t>Université de la Nouvelle-Calédonie</w:t>
      </w:r>
    </w:p>
    <w:p w14:paraId="5A5C8C82" w14:textId="77777777" w:rsidR="006736EC" w:rsidRDefault="006736EC" w:rsidP="006736EC">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sidRPr="00B53506">
        <w:rPr>
          <w:sz w:val="22"/>
          <w:szCs w:val="22"/>
        </w:rPr>
        <w:t xml:space="preserve">- Collectivités : Province Sud et Gouvernement de la Nouvelle-Calédonie </w:t>
      </w:r>
    </w:p>
    <w:p w14:paraId="2B8735B6" w14:textId="77777777" w:rsidR="006736EC" w:rsidRPr="00B0671C" w:rsidRDefault="006736EC" w:rsidP="006736EC">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Pr>
          <w:sz w:val="22"/>
          <w:szCs w:val="22"/>
        </w:rPr>
        <w:t xml:space="preserve">- </w:t>
      </w:r>
      <w:r w:rsidRPr="00B53506">
        <w:rPr>
          <w:sz w:val="22"/>
          <w:szCs w:val="22"/>
        </w:rPr>
        <w:t>Bureaux d’étude : Squale</w:t>
      </w:r>
      <w:r>
        <w:rPr>
          <w:sz w:val="22"/>
          <w:szCs w:val="22"/>
        </w:rPr>
        <w:t xml:space="preserve"> </w:t>
      </w:r>
      <w:r w:rsidRPr="00B53506">
        <w:rPr>
          <w:sz w:val="22"/>
          <w:szCs w:val="22"/>
        </w:rPr>
        <w:t>et Cortex</w:t>
      </w:r>
    </w:p>
    <w:p w14:paraId="38158E7D" w14:textId="77777777" w:rsidR="00E82043" w:rsidRPr="00B0671C" w:rsidRDefault="00E82043" w:rsidP="00E82043">
      <w:pPr>
        <w:pStyle w:val="ATENIntertitres"/>
        <w:rPr>
          <w:rFonts w:ascii="Marianne" w:hAnsi="Marianne"/>
          <w:sz w:val="22"/>
          <w:szCs w:val="22"/>
        </w:rPr>
      </w:pPr>
    </w:p>
    <w:p w14:paraId="2E081213" w14:textId="77777777" w:rsidR="00E82043" w:rsidRPr="00B0671C" w:rsidRDefault="00E82043" w:rsidP="00B0671C">
      <w:pPr>
        <w:pStyle w:val="Titre1"/>
      </w:pPr>
      <w:r w:rsidRPr="00B0671C">
        <w:t>Bilan technique et financier</w:t>
      </w:r>
    </w:p>
    <w:p w14:paraId="06AA3361" w14:textId="77777777" w:rsidR="00E82043" w:rsidRPr="00B0671C" w:rsidRDefault="00E82043" w:rsidP="00B0671C">
      <w:pPr>
        <w:pStyle w:val="ATENrubriques"/>
        <w:pBdr>
          <w:bottom w:val="none" w:sz="0" w:space="0" w:color="auto"/>
        </w:pBdr>
        <w:rPr>
          <w:rFonts w:ascii="Marianne" w:hAnsi="Marianne" w:cs="Tahoma"/>
          <w:bCs/>
          <w:sz w:val="22"/>
          <w:szCs w:val="22"/>
        </w:rPr>
      </w:pPr>
    </w:p>
    <w:p w14:paraId="4A81C6DC" w14:textId="77777777" w:rsidR="00E82043" w:rsidRDefault="00E82043" w:rsidP="00B0671C">
      <w:pPr>
        <w:pStyle w:val="Titre2"/>
      </w:pPr>
      <w:r w:rsidRPr="00B0671C">
        <w:t>Exécution technique</w:t>
      </w:r>
    </w:p>
    <w:p w14:paraId="6FB6CFB8"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534BB1F7"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15751661" w14:textId="6DA50CD6" w:rsidR="006736EC"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Gestion du projet</w:t>
      </w:r>
      <w:r w:rsidR="000065E0">
        <w:rPr>
          <w:sz w:val="22"/>
          <w:szCs w:val="22"/>
        </w:rPr>
        <w:t xml:space="preserve"> et organisation des missions</w:t>
      </w:r>
    </w:p>
    <w:p w14:paraId="1220F394" w14:textId="77777777" w:rsidR="006736EC"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52D37FB" w14:textId="4E9D3D3F" w:rsidR="006736EC"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Réalisation </w:t>
      </w:r>
      <w:r>
        <w:rPr>
          <w:sz w:val="22"/>
          <w:szCs w:val="22"/>
        </w:rPr>
        <w:t>des</w:t>
      </w:r>
      <w:r>
        <w:rPr>
          <w:sz w:val="22"/>
          <w:szCs w:val="22"/>
        </w:rPr>
        <w:t xml:space="preserve"> suivis </w:t>
      </w:r>
      <w:r w:rsidR="000065E0">
        <w:rPr>
          <w:sz w:val="22"/>
          <w:szCs w:val="22"/>
        </w:rPr>
        <w:t xml:space="preserve">sur </w:t>
      </w:r>
      <w:proofErr w:type="spellStart"/>
      <w:r w:rsidR="000065E0">
        <w:rPr>
          <w:sz w:val="22"/>
          <w:szCs w:val="22"/>
        </w:rPr>
        <w:t>Rédika</w:t>
      </w:r>
      <w:proofErr w:type="spellEnd"/>
      <w:r w:rsidR="000065E0">
        <w:rPr>
          <w:sz w:val="22"/>
          <w:szCs w:val="22"/>
        </w:rPr>
        <w:t xml:space="preserve"> et N’Da </w:t>
      </w:r>
      <w:r>
        <w:rPr>
          <w:sz w:val="22"/>
          <w:szCs w:val="22"/>
        </w:rPr>
        <w:t>:</w:t>
      </w:r>
    </w:p>
    <w:p w14:paraId="7F03C897" w14:textId="04A646D4" w:rsidR="006736EC" w:rsidRPr="00B53506"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espèces envahissantes</w:t>
      </w:r>
    </w:p>
    <w:p w14:paraId="4F333F65" w14:textId="5CE6B609" w:rsidR="006736EC" w:rsidRPr="00B53506"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fréquentation</w:t>
      </w:r>
      <w:r w:rsidR="000065E0">
        <w:rPr>
          <w:sz w:val="22"/>
          <w:szCs w:val="22"/>
        </w:rPr>
        <w:t xml:space="preserve"> humaine</w:t>
      </w:r>
    </w:p>
    <w:p w14:paraId="7C13DDE1" w14:textId="39258E91" w:rsidR="006736EC" w:rsidRPr="00B53506"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xml:space="preserve">- récifs </w:t>
      </w:r>
      <w:r w:rsidR="000065E0">
        <w:rPr>
          <w:sz w:val="22"/>
          <w:szCs w:val="22"/>
        </w:rPr>
        <w:t>coralliens</w:t>
      </w:r>
    </w:p>
    <w:p w14:paraId="61E15D0F" w14:textId="3F6A09B7" w:rsidR="006736EC" w:rsidRPr="00B53506"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xml:space="preserve">- </w:t>
      </w:r>
      <w:r w:rsidR="000065E0">
        <w:rPr>
          <w:sz w:val="22"/>
          <w:szCs w:val="22"/>
        </w:rPr>
        <w:t xml:space="preserve">température </w:t>
      </w:r>
      <w:r w:rsidRPr="00B53506">
        <w:rPr>
          <w:sz w:val="22"/>
          <w:szCs w:val="22"/>
        </w:rPr>
        <w:t>de l’eau</w:t>
      </w:r>
    </w:p>
    <w:p w14:paraId="1DBBF4CC" w14:textId="66D85B55" w:rsidR="006736EC" w:rsidRPr="00B53506"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xml:space="preserve">- acanthaster et espèces </w:t>
      </w:r>
      <w:r w:rsidR="000065E0">
        <w:rPr>
          <w:sz w:val="22"/>
          <w:szCs w:val="22"/>
        </w:rPr>
        <w:t>remarquables</w:t>
      </w:r>
    </w:p>
    <w:p w14:paraId="4EAB029C" w14:textId="0CA12C01" w:rsidR="006736EC" w:rsidRPr="00B53506"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pontes de tortues</w:t>
      </w:r>
      <w:r w:rsidR="000065E0">
        <w:rPr>
          <w:sz w:val="22"/>
          <w:szCs w:val="22"/>
        </w:rPr>
        <w:t xml:space="preserve"> *</w:t>
      </w:r>
    </w:p>
    <w:p w14:paraId="119005F9" w14:textId="61448948" w:rsidR="006736EC"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B53506">
        <w:rPr>
          <w:sz w:val="22"/>
          <w:szCs w:val="22"/>
        </w:rPr>
        <w:t xml:space="preserve">- </w:t>
      </w:r>
      <w:r w:rsidR="000065E0">
        <w:rPr>
          <w:sz w:val="22"/>
          <w:szCs w:val="22"/>
        </w:rPr>
        <w:t>oiseaux marins * **</w:t>
      </w:r>
    </w:p>
    <w:p w14:paraId="5D41D921" w14:textId="014372F1" w:rsidR="006736EC" w:rsidRDefault="000065E0"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suivis réalisés sur l’îlot Ange et ** les îlots de Païta</w:t>
      </w:r>
    </w:p>
    <w:p w14:paraId="290BB578" w14:textId="77777777" w:rsidR="000065E0" w:rsidRDefault="000065E0"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2339F41" w14:textId="39A35B0B" w:rsidR="006736EC"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Production d’un rapport</w:t>
      </w:r>
    </w:p>
    <w:p w14:paraId="51715967" w14:textId="77777777" w:rsidR="006736EC" w:rsidRDefault="006736EC" w:rsidP="006736EC">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FA7ED62" w14:textId="1E98F823" w:rsidR="00E82043" w:rsidRPr="00B0671C" w:rsidRDefault="000065E0" w:rsidP="000065E0">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Réalisation d’une réunion pour tenter de pérenniser l’initiative LOV </w:t>
      </w:r>
    </w:p>
    <w:p w14:paraId="184AABCF"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03ADEA90"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w:t>
      </w:r>
      <w:proofErr w:type="gramStart"/>
      <w:r w:rsidRPr="00B0671C">
        <w:rPr>
          <w:rFonts w:cs="Arial"/>
          <w:i/>
          <w:sz w:val="22"/>
          <w:szCs w:val="22"/>
        </w:rPr>
        <w:t>max</w:t>
      </w:r>
      <w:proofErr w:type="gramEnd"/>
      <w:r w:rsidRPr="00B0671C">
        <w:rPr>
          <w:rFonts w:cs="Arial"/>
          <w:i/>
          <w:sz w:val="22"/>
          <w:szCs w:val="22"/>
        </w:rPr>
        <w:t>)</w:t>
      </w:r>
    </w:p>
    <w:p w14:paraId="1D7BFEED" w14:textId="6C95574C" w:rsidR="00E82043" w:rsidRPr="00972798" w:rsidRDefault="000065E0" w:rsidP="00972798">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Formation de jeunes diplômés et de bénévoles aux suivis et collecte de </w:t>
      </w:r>
      <w:r w:rsidRPr="00B53506">
        <w:rPr>
          <w:sz w:val="22"/>
          <w:szCs w:val="22"/>
        </w:rPr>
        <w:t>données pluridisciplinaires</w:t>
      </w:r>
      <w:r>
        <w:rPr>
          <w:sz w:val="22"/>
          <w:szCs w:val="22"/>
        </w:rPr>
        <w:t xml:space="preserve"> pour le suivi de l’environnement sur les îlots.</w:t>
      </w:r>
    </w:p>
    <w:p w14:paraId="38EF8897"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5857CF10"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5F87124E" w14:textId="579E3CF5" w:rsidR="00E82043" w:rsidRPr="00B0671C" w:rsidRDefault="000065E0"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Cette nouvelle édition a permis aux participantes et participants de se rencontrer pour ceux qui ne se connaissaient pas, de renforcer les liens entre ceux qui se connaissaient mais également de mieux comprendre les actions de chaque structure et de réfléchir à de nouveaux partenariats.</w:t>
      </w:r>
    </w:p>
    <w:p w14:paraId="5BD62329" w14:textId="77777777" w:rsidR="00E82043" w:rsidRPr="00B0671C" w:rsidRDefault="00E82043" w:rsidP="00E82043">
      <w:pPr>
        <w:rPr>
          <w:sz w:val="22"/>
          <w:szCs w:val="22"/>
          <w:lang w:bidi="ar-SA"/>
        </w:rPr>
      </w:pPr>
    </w:p>
    <w:p w14:paraId="410FBA28" w14:textId="77777777" w:rsidR="00E82043" w:rsidRPr="00B0671C" w:rsidRDefault="00E82043" w:rsidP="00E82043">
      <w:pPr>
        <w:rPr>
          <w:sz w:val="22"/>
          <w:szCs w:val="22"/>
          <w:lang w:bidi="ar-SA"/>
        </w:rPr>
      </w:pPr>
    </w:p>
    <w:p w14:paraId="13655757" w14:textId="77777777" w:rsidR="00E82043" w:rsidRPr="00B0671C" w:rsidRDefault="00E82043" w:rsidP="00E82043">
      <w:pPr>
        <w:rPr>
          <w:sz w:val="22"/>
          <w:szCs w:val="22"/>
          <w:lang w:bidi="ar-SA"/>
        </w:rPr>
      </w:pPr>
    </w:p>
    <w:p w14:paraId="31D47109" w14:textId="77777777" w:rsidR="00E82043" w:rsidRPr="00B0671C" w:rsidRDefault="00E82043" w:rsidP="00E82043">
      <w:pPr>
        <w:rPr>
          <w:sz w:val="22"/>
          <w:szCs w:val="22"/>
          <w:lang w:bidi="ar-SA"/>
        </w:rPr>
      </w:pPr>
    </w:p>
    <w:p w14:paraId="3E01243C" w14:textId="77777777" w:rsidR="00E82043" w:rsidRPr="00B0671C" w:rsidRDefault="00E82043" w:rsidP="00E82043">
      <w:pPr>
        <w:rPr>
          <w:sz w:val="22"/>
          <w:szCs w:val="22"/>
          <w:lang w:bidi="ar-SA"/>
        </w:rPr>
      </w:pPr>
    </w:p>
    <w:p w14:paraId="4CD7F3F4" w14:textId="77777777" w:rsidR="00E82043" w:rsidRPr="00B0671C" w:rsidRDefault="00E82043" w:rsidP="00E82043">
      <w:pPr>
        <w:rPr>
          <w:sz w:val="22"/>
          <w:szCs w:val="22"/>
          <w:lang w:bidi="ar-SA"/>
        </w:rPr>
      </w:pPr>
    </w:p>
    <w:p w14:paraId="13B6AF89" w14:textId="77777777" w:rsidR="00E82043" w:rsidRPr="00B0671C" w:rsidRDefault="00E82043" w:rsidP="00E82043">
      <w:pPr>
        <w:rPr>
          <w:sz w:val="22"/>
          <w:szCs w:val="22"/>
          <w:lang w:bidi="ar-SA"/>
        </w:rPr>
      </w:pPr>
    </w:p>
    <w:p w14:paraId="6278D0B7" w14:textId="77777777" w:rsidR="00E82043" w:rsidRPr="00B0671C" w:rsidRDefault="00E82043" w:rsidP="00E82043">
      <w:pPr>
        <w:rPr>
          <w:sz w:val="22"/>
          <w:szCs w:val="22"/>
          <w:lang w:bidi="ar-SA"/>
        </w:rPr>
      </w:pPr>
    </w:p>
    <w:p w14:paraId="4FEBF44A" w14:textId="77777777" w:rsidR="00E82043" w:rsidRPr="00B0671C" w:rsidRDefault="00E82043" w:rsidP="00E82043">
      <w:pPr>
        <w:rPr>
          <w:sz w:val="22"/>
          <w:szCs w:val="22"/>
          <w:lang w:bidi="ar-SA"/>
        </w:rPr>
      </w:pPr>
    </w:p>
    <w:p w14:paraId="41A9C93E" w14:textId="77777777" w:rsidR="00B0671C" w:rsidRPr="00B0671C" w:rsidRDefault="00B0671C" w:rsidP="00E82043">
      <w:pPr>
        <w:rPr>
          <w:sz w:val="22"/>
          <w:szCs w:val="22"/>
          <w:lang w:bidi="ar-SA"/>
        </w:rPr>
        <w:sectPr w:rsidR="00B0671C" w:rsidRPr="00B0671C" w:rsidSect="00700D98">
          <w:headerReference w:type="even" r:id="rId16"/>
          <w:headerReference w:type="default" r:id="rId17"/>
          <w:footerReference w:type="default" r:id="rId18"/>
          <w:headerReference w:type="first" r:id="rId19"/>
          <w:pgSz w:w="11906" w:h="16838"/>
          <w:pgMar w:top="1134" w:right="964" w:bottom="1588" w:left="964" w:header="0" w:footer="2268" w:gutter="0"/>
          <w:cols w:space="720"/>
          <w:formProt w:val="0"/>
          <w:docGrid w:linePitch="600" w:charSpace="40960"/>
        </w:sectPr>
      </w:pPr>
    </w:p>
    <w:p w14:paraId="299A3880" w14:textId="77777777" w:rsidR="00E82043" w:rsidRPr="00B0671C" w:rsidRDefault="00E82043" w:rsidP="00E82043">
      <w:pPr>
        <w:rPr>
          <w:sz w:val="22"/>
          <w:szCs w:val="22"/>
          <w:lang w:bidi="ar-SA"/>
        </w:rPr>
      </w:pPr>
    </w:p>
    <w:p w14:paraId="1C764C56" w14:textId="77777777"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14:paraId="4371A5BB" w14:textId="77777777" w:rsidTr="00345D82">
        <w:tc>
          <w:tcPr>
            <w:tcW w:w="1881" w:type="dxa"/>
            <w:tcBorders>
              <w:top w:val="single" w:sz="4" w:space="0" w:color="000000"/>
              <w:left w:val="single" w:sz="4" w:space="0" w:color="000000"/>
              <w:bottom w:val="single" w:sz="4" w:space="0" w:color="000000"/>
            </w:tcBorders>
            <w:shd w:val="clear" w:color="auto" w:fill="auto"/>
          </w:tcPr>
          <w:p w14:paraId="015B3DD0"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lastRenderedPageBreak/>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245EFB61"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6ADE6F29"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725B62B4"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36E67DB7"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972798" w:rsidRPr="00B0671C" w14:paraId="671C2B0F" w14:textId="77777777"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14:paraId="79EFBF03" w14:textId="77777777" w:rsidR="00972798" w:rsidRPr="00B0671C" w:rsidRDefault="00972798" w:rsidP="00972798">
            <w:pPr>
              <w:snapToGrid w:val="0"/>
              <w:rPr>
                <w:color w:val="1E4E85" w:themeColor="text1"/>
                <w:sz w:val="22"/>
                <w:szCs w:val="22"/>
              </w:rPr>
            </w:pPr>
          </w:p>
          <w:p w14:paraId="7D7FCC40" w14:textId="77777777" w:rsidR="00972798" w:rsidRPr="00B0671C" w:rsidRDefault="00972798" w:rsidP="00972798">
            <w:pPr>
              <w:snapToGrid w:val="0"/>
              <w:rPr>
                <w:rFonts w:cs="Arial"/>
                <w:b/>
                <w:color w:val="1E4E85" w:themeColor="text1"/>
                <w:sz w:val="22"/>
                <w:szCs w:val="22"/>
              </w:rPr>
            </w:pPr>
          </w:p>
          <w:p w14:paraId="2ACB9E53" w14:textId="77777777" w:rsidR="00972798" w:rsidRPr="00B0671C" w:rsidRDefault="00972798" w:rsidP="00972798">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60859F5B" w14:textId="77777777" w:rsidR="00972798" w:rsidRPr="00B0671C" w:rsidRDefault="00972798" w:rsidP="00972798">
            <w:pPr>
              <w:snapToGrid w:val="0"/>
              <w:rPr>
                <w:rFonts w:cs="Arial"/>
                <w:b/>
                <w:color w:val="1E4E85" w:themeColor="text1"/>
                <w:sz w:val="22"/>
                <w:szCs w:val="22"/>
              </w:rPr>
            </w:pPr>
          </w:p>
          <w:p w14:paraId="013F51A9" w14:textId="77777777" w:rsidR="00972798" w:rsidRPr="00B0671C" w:rsidRDefault="00972798" w:rsidP="00972798">
            <w:pPr>
              <w:snapToGrid w:val="0"/>
              <w:rPr>
                <w:rFonts w:cs="Arial"/>
                <w:b/>
                <w:color w:val="1E4E85" w:themeColor="text1"/>
                <w:sz w:val="22"/>
                <w:szCs w:val="22"/>
              </w:rPr>
            </w:pPr>
          </w:p>
          <w:p w14:paraId="752C6D93" w14:textId="77777777" w:rsidR="00972798" w:rsidRPr="00B0671C" w:rsidRDefault="00972798" w:rsidP="00972798">
            <w:pPr>
              <w:snapToGrid w:val="0"/>
              <w:rPr>
                <w:rFonts w:cs="Arial"/>
                <w:b/>
                <w:color w:val="1E4E85" w:themeColor="text1"/>
                <w:sz w:val="22"/>
                <w:szCs w:val="22"/>
              </w:rPr>
            </w:pPr>
          </w:p>
          <w:p w14:paraId="44748E8C" w14:textId="77777777" w:rsidR="00972798" w:rsidRPr="00B0671C" w:rsidRDefault="00972798" w:rsidP="00972798">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00728800" w14:textId="012F2B31" w:rsidR="00972798" w:rsidRPr="00BD1157" w:rsidRDefault="00972798" w:rsidP="00972798">
            <w:pPr>
              <w:snapToGrid w:val="0"/>
              <w:rPr>
                <w:sz w:val="22"/>
                <w:szCs w:val="22"/>
              </w:rPr>
            </w:pPr>
            <w:r w:rsidRPr="00BD1157">
              <w:rPr>
                <w:sz w:val="22"/>
                <w:szCs w:val="22"/>
              </w:rPr>
              <w:t>- Suivi géomorphologique îlots</w:t>
            </w:r>
          </w:p>
          <w:p w14:paraId="44D829C9" w14:textId="2ED6A592" w:rsidR="00972798" w:rsidRPr="00BD1157" w:rsidRDefault="00972798" w:rsidP="00972798">
            <w:pPr>
              <w:snapToGrid w:val="0"/>
              <w:rPr>
                <w:sz w:val="22"/>
                <w:szCs w:val="22"/>
              </w:rPr>
            </w:pPr>
            <w:r w:rsidRPr="00BD1157">
              <w:rPr>
                <w:sz w:val="22"/>
                <w:szCs w:val="22"/>
              </w:rPr>
              <w:t>- Suivi des espèces envahissantes</w:t>
            </w:r>
          </w:p>
          <w:p w14:paraId="33C7F04B" w14:textId="7B9A977F" w:rsidR="00972798" w:rsidRPr="00BD1157" w:rsidRDefault="00972798" w:rsidP="00972798">
            <w:pPr>
              <w:snapToGrid w:val="0"/>
              <w:rPr>
                <w:sz w:val="22"/>
                <w:szCs w:val="22"/>
              </w:rPr>
            </w:pPr>
            <w:r w:rsidRPr="00BD1157">
              <w:rPr>
                <w:sz w:val="22"/>
                <w:szCs w:val="22"/>
              </w:rPr>
              <w:t xml:space="preserve">- Suivi des indices de fréquentation </w:t>
            </w:r>
          </w:p>
          <w:p w14:paraId="185A3E3F" w14:textId="74B2CB95" w:rsidR="00972798" w:rsidRPr="00BD1157" w:rsidRDefault="00972798" w:rsidP="00972798">
            <w:pPr>
              <w:snapToGrid w:val="0"/>
              <w:rPr>
                <w:sz w:val="22"/>
                <w:szCs w:val="22"/>
              </w:rPr>
            </w:pPr>
            <w:r w:rsidRPr="00BD1157">
              <w:rPr>
                <w:sz w:val="22"/>
                <w:szCs w:val="22"/>
              </w:rPr>
              <w:t xml:space="preserve">- Suivi des récifs </w:t>
            </w:r>
          </w:p>
          <w:p w14:paraId="5912B7EC" w14:textId="77777777" w:rsidR="00972798" w:rsidRPr="00BD1157" w:rsidRDefault="00972798" w:rsidP="00972798">
            <w:pPr>
              <w:snapToGrid w:val="0"/>
              <w:rPr>
                <w:sz w:val="22"/>
                <w:szCs w:val="22"/>
              </w:rPr>
            </w:pPr>
            <w:r w:rsidRPr="00BD1157">
              <w:rPr>
                <w:sz w:val="22"/>
                <w:szCs w:val="22"/>
              </w:rPr>
              <w:t>- Suivi de colonies coralliennes par quadrats photographiques</w:t>
            </w:r>
          </w:p>
          <w:p w14:paraId="3E26CC0D" w14:textId="77777777" w:rsidR="00972798" w:rsidRPr="00BD1157" w:rsidRDefault="00972798" w:rsidP="00972798">
            <w:pPr>
              <w:snapToGrid w:val="0"/>
              <w:rPr>
                <w:sz w:val="22"/>
                <w:szCs w:val="22"/>
              </w:rPr>
            </w:pPr>
            <w:r w:rsidRPr="00BD1157">
              <w:rPr>
                <w:sz w:val="22"/>
                <w:szCs w:val="22"/>
              </w:rPr>
              <w:t xml:space="preserve">- Suivi </w:t>
            </w:r>
            <w:proofErr w:type="spellStart"/>
            <w:r w:rsidRPr="00BD1157">
              <w:rPr>
                <w:sz w:val="22"/>
                <w:szCs w:val="22"/>
              </w:rPr>
              <w:t>océano</w:t>
            </w:r>
            <w:proofErr w:type="spellEnd"/>
            <w:r w:rsidRPr="00BD1157">
              <w:rPr>
                <w:sz w:val="22"/>
                <w:szCs w:val="22"/>
              </w:rPr>
              <w:t xml:space="preserve"> : </w:t>
            </w:r>
            <w:proofErr w:type="spellStart"/>
            <w:r w:rsidRPr="00BD1157">
              <w:rPr>
                <w:sz w:val="22"/>
                <w:szCs w:val="22"/>
              </w:rPr>
              <w:t>t°C</w:t>
            </w:r>
            <w:proofErr w:type="spellEnd"/>
            <w:r w:rsidRPr="00BD1157">
              <w:rPr>
                <w:sz w:val="22"/>
                <w:szCs w:val="22"/>
              </w:rPr>
              <w:t xml:space="preserve"> de l’eau</w:t>
            </w:r>
          </w:p>
          <w:p w14:paraId="716ED71A" w14:textId="0A391B6D" w:rsidR="00972798" w:rsidRPr="00BD1157" w:rsidRDefault="00972798" w:rsidP="00972798">
            <w:pPr>
              <w:snapToGrid w:val="0"/>
              <w:rPr>
                <w:sz w:val="22"/>
                <w:szCs w:val="22"/>
              </w:rPr>
            </w:pPr>
            <w:r w:rsidRPr="00BD1157">
              <w:rPr>
                <w:sz w:val="22"/>
                <w:szCs w:val="22"/>
              </w:rPr>
              <w:t xml:space="preserve">- Suivi acanthaster et espèces emblématiques </w:t>
            </w:r>
          </w:p>
          <w:p w14:paraId="443EEC1E" w14:textId="77777777" w:rsidR="00972798" w:rsidRPr="00BD1157" w:rsidRDefault="00972798" w:rsidP="00972798">
            <w:pPr>
              <w:snapToGrid w:val="0"/>
              <w:rPr>
                <w:sz w:val="22"/>
                <w:szCs w:val="22"/>
              </w:rPr>
            </w:pPr>
            <w:r w:rsidRPr="00BD1157">
              <w:rPr>
                <w:sz w:val="22"/>
                <w:szCs w:val="22"/>
              </w:rPr>
              <w:t>- Suivi des pontes de tortues</w:t>
            </w:r>
          </w:p>
          <w:p w14:paraId="0D8DF525" w14:textId="5DEC440C" w:rsidR="00972798" w:rsidRDefault="00972798" w:rsidP="00972798">
            <w:pPr>
              <w:snapToGrid w:val="0"/>
              <w:rPr>
                <w:sz w:val="22"/>
                <w:szCs w:val="22"/>
              </w:rPr>
            </w:pPr>
            <w:r w:rsidRPr="00BD1157">
              <w:rPr>
                <w:sz w:val="22"/>
                <w:szCs w:val="22"/>
              </w:rPr>
              <w:t>- Suivi de</w:t>
            </w:r>
            <w:r w:rsidR="007C4158">
              <w:rPr>
                <w:sz w:val="22"/>
                <w:szCs w:val="22"/>
              </w:rPr>
              <w:t>s</w:t>
            </w:r>
            <w:r w:rsidRPr="00BD1157">
              <w:rPr>
                <w:sz w:val="22"/>
                <w:szCs w:val="22"/>
              </w:rPr>
              <w:t xml:space="preserve"> oiseaux marins</w:t>
            </w:r>
          </w:p>
          <w:p w14:paraId="25BED55D" w14:textId="77777777" w:rsidR="007C4158" w:rsidRDefault="007C4158" w:rsidP="00972798">
            <w:pPr>
              <w:snapToGrid w:val="0"/>
              <w:rPr>
                <w:sz w:val="22"/>
                <w:szCs w:val="22"/>
              </w:rPr>
            </w:pPr>
          </w:p>
          <w:p w14:paraId="482A227E" w14:textId="77777777" w:rsidR="007C4158" w:rsidRPr="007C4158" w:rsidRDefault="007C4158" w:rsidP="007C4158">
            <w:pPr>
              <w:snapToGrid w:val="0"/>
              <w:rPr>
                <w:sz w:val="22"/>
                <w:szCs w:val="22"/>
              </w:rPr>
            </w:pPr>
            <w:r w:rsidRPr="007C4158">
              <w:rPr>
                <w:sz w:val="22"/>
                <w:szCs w:val="22"/>
              </w:rPr>
              <w:t>- un atelier afin d'évaluer le fonctionnement du LOV et d'identifier ses perspectives</w:t>
            </w:r>
          </w:p>
          <w:p w14:paraId="137A1DA2" w14:textId="77777777" w:rsidR="007C4158" w:rsidRPr="007C4158" w:rsidRDefault="007C4158" w:rsidP="007C4158">
            <w:pPr>
              <w:snapToGrid w:val="0"/>
              <w:rPr>
                <w:sz w:val="22"/>
                <w:szCs w:val="22"/>
              </w:rPr>
            </w:pPr>
            <w:r w:rsidRPr="007C4158">
              <w:rPr>
                <w:sz w:val="22"/>
                <w:szCs w:val="22"/>
              </w:rPr>
              <w:t>- une conférence grand public pour présenter ces suivis et leurs résultats à la population</w:t>
            </w:r>
          </w:p>
          <w:p w14:paraId="764AFC70" w14:textId="111F117C" w:rsidR="00972798" w:rsidRPr="00B0671C" w:rsidRDefault="007C4158" w:rsidP="00972798">
            <w:pPr>
              <w:snapToGrid w:val="0"/>
              <w:rPr>
                <w:sz w:val="22"/>
                <w:szCs w:val="22"/>
              </w:rPr>
            </w:pPr>
            <w:r w:rsidRPr="007C4158">
              <w:rPr>
                <w:sz w:val="22"/>
                <w:szCs w:val="22"/>
              </w:rPr>
              <w:t>- plus de communication sur le volet digital notamment autour de cette initiative</w:t>
            </w:r>
          </w:p>
        </w:tc>
        <w:tc>
          <w:tcPr>
            <w:tcW w:w="3179" w:type="dxa"/>
            <w:tcBorders>
              <w:top w:val="single" w:sz="4" w:space="0" w:color="000000"/>
              <w:left w:val="single" w:sz="4" w:space="0" w:color="000000"/>
              <w:bottom w:val="single" w:sz="4" w:space="0" w:color="000000"/>
            </w:tcBorders>
            <w:shd w:val="clear" w:color="auto" w:fill="FFFFFF"/>
          </w:tcPr>
          <w:p w14:paraId="6577E087" w14:textId="77777777" w:rsidR="00972798" w:rsidRDefault="00972798" w:rsidP="007C4158">
            <w:pPr>
              <w:snapToGrid w:val="0"/>
              <w:rPr>
                <w:sz w:val="22"/>
                <w:szCs w:val="22"/>
              </w:rPr>
            </w:pPr>
            <w:r>
              <w:rPr>
                <w:sz w:val="22"/>
                <w:szCs w:val="22"/>
              </w:rPr>
              <w:t xml:space="preserve">La réalisation de l’ensemble des suivis sur les îlots </w:t>
            </w:r>
            <w:proofErr w:type="spellStart"/>
            <w:r>
              <w:rPr>
                <w:sz w:val="22"/>
                <w:szCs w:val="22"/>
              </w:rPr>
              <w:t>Rédika</w:t>
            </w:r>
            <w:proofErr w:type="spellEnd"/>
            <w:r>
              <w:rPr>
                <w:sz w:val="22"/>
                <w:szCs w:val="22"/>
              </w:rPr>
              <w:t xml:space="preserve"> et N’Da</w:t>
            </w:r>
            <w:r w:rsidR="007C4158">
              <w:rPr>
                <w:sz w:val="22"/>
                <w:szCs w:val="22"/>
              </w:rPr>
              <w:t>.</w:t>
            </w:r>
          </w:p>
          <w:p w14:paraId="2EEE22A2" w14:textId="77777777" w:rsidR="007C4158" w:rsidRDefault="007C4158" w:rsidP="007C4158">
            <w:pPr>
              <w:snapToGrid w:val="0"/>
              <w:rPr>
                <w:sz w:val="22"/>
                <w:szCs w:val="22"/>
              </w:rPr>
            </w:pPr>
          </w:p>
          <w:p w14:paraId="012E81BE" w14:textId="45192F2B" w:rsidR="007C4158" w:rsidRDefault="007C4158" w:rsidP="007C4158">
            <w:pPr>
              <w:snapToGrid w:val="0"/>
              <w:rPr>
                <w:sz w:val="22"/>
                <w:szCs w:val="22"/>
              </w:rPr>
            </w:pPr>
            <w:r>
              <w:rPr>
                <w:sz w:val="22"/>
                <w:szCs w:val="22"/>
              </w:rPr>
              <w:t>La mise en place d’un atelier de réflexion sur le LOV.</w:t>
            </w:r>
          </w:p>
          <w:p w14:paraId="17B9410A" w14:textId="77777777" w:rsidR="007C4158" w:rsidRDefault="007C4158" w:rsidP="007C4158">
            <w:pPr>
              <w:snapToGrid w:val="0"/>
              <w:rPr>
                <w:sz w:val="22"/>
                <w:szCs w:val="22"/>
              </w:rPr>
            </w:pPr>
          </w:p>
          <w:p w14:paraId="35C33EC9" w14:textId="07A79193" w:rsidR="007C4158" w:rsidRPr="00B0671C" w:rsidRDefault="007C4158" w:rsidP="007C4158">
            <w:pPr>
              <w:snapToGrid w:val="0"/>
              <w:rPr>
                <w:sz w:val="22"/>
                <w:szCs w:val="22"/>
              </w:rPr>
            </w:pPr>
            <w:r>
              <w:rPr>
                <w:sz w:val="22"/>
                <w:szCs w:val="22"/>
              </w:rPr>
              <w:t>Des publications Facebook sur le LOV.</w:t>
            </w:r>
          </w:p>
        </w:tc>
        <w:tc>
          <w:tcPr>
            <w:tcW w:w="3179" w:type="dxa"/>
            <w:tcBorders>
              <w:top w:val="single" w:sz="4" w:space="0" w:color="000000"/>
              <w:left w:val="single" w:sz="4" w:space="0" w:color="000000"/>
              <w:bottom w:val="single" w:sz="4" w:space="0" w:color="000000"/>
            </w:tcBorders>
            <w:shd w:val="clear" w:color="auto" w:fill="FFFFFF"/>
          </w:tcPr>
          <w:p w14:paraId="2EB59D78" w14:textId="77777777" w:rsidR="007C4158" w:rsidRDefault="007C4158" w:rsidP="00972798">
            <w:pPr>
              <w:snapToGrid w:val="0"/>
              <w:rPr>
                <w:sz w:val="22"/>
                <w:szCs w:val="22"/>
              </w:rPr>
            </w:pPr>
            <w:r>
              <w:rPr>
                <w:sz w:val="22"/>
                <w:szCs w:val="22"/>
              </w:rPr>
              <w:t>7 des 9</w:t>
            </w:r>
            <w:r w:rsidR="00972798">
              <w:rPr>
                <w:sz w:val="22"/>
                <w:szCs w:val="22"/>
              </w:rPr>
              <w:t xml:space="preserve"> suivis ont pu être réalisés sur les îlots </w:t>
            </w:r>
            <w:proofErr w:type="spellStart"/>
            <w:r w:rsidR="00972798">
              <w:rPr>
                <w:sz w:val="22"/>
                <w:szCs w:val="22"/>
              </w:rPr>
              <w:t>Rédika</w:t>
            </w:r>
            <w:proofErr w:type="spellEnd"/>
            <w:r w:rsidR="00972798">
              <w:rPr>
                <w:sz w:val="22"/>
                <w:szCs w:val="22"/>
              </w:rPr>
              <w:t xml:space="preserve"> et N’Da,</w:t>
            </w:r>
          </w:p>
          <w:p w14:paraId="6A6DBCA7" w14:textId="77777777" w:rsidR="007C4158" w:rsidRDefault="007C4158" w:rsidP="00972798">
            <w:pPr>
              <w:snapToGrid w:val="0"/>
              <w:rPr>
                <w:sz w:val="22"/>
                <w:szCs w:val="22"/>
              </w:rPr>
            </w:pPr>
          </w:p>
          <w:p w14:paraId="1FE7DD9B" w14:textId="77CD8C13" w:rsidR="007C4158" w:rsidRDefault="007C4158" w:rsidP="00972798">
            <w:pPr>
              <w:snapToGrid w:val="0"/>
              <w:rPr>
                <w:sz w:val="22"/>
                <w:szCs w:val="22"/>
              </w:rPr>
            </w:pPr>
            <w:r>
              <w:rPr>
                <w:sz w:val="22"/>
                <w:szCs w:val="22"/>
              </w:rPr>
              <w:t xml:space="preserve">2 des 9 suivis ont pu être réalisés sur </w:t>
            </w:r>
            <w:r w:rsidR="00972798">
              <w:rPr>
                <w:sz w:val="22"/>
                <w:szCs w:val="22"/>
              </w:rPr>
              <w:t xml:space="preserve">l’îlot </w:t>
            </w:r>
            <w:r>
              <w:rPr>
                <w:sz w:val="22"/>
                <w:szCs w:val="22"/>
              </w:rPr>
              <w:t>A</w:t>
            </w:r>
            <w:r w:rsidR="00972798">
              <w:rPr>
                <w:sz w:val="22"/>
                <w:szCs w:val="22"/>
              </w:rPr>
              <w:t>nge</w:t>
            </w:r>
          </w:p>
          <w:p w14:paraId="6D4D6FA7" w14:textId="77777777" w:rsidR="007C4158" w:rsidRDefault="007C4158" w:rsidP="00972798">
            <w:pPr>
              <w:snapToGrid w:val="0"/>
              <w:rPr>
                <w:sz w:val="22"/>
                <w:szCs w:val="22"/>
              </w:rPr>
            </w:pPr>
          </w:p>
          <w:p w14:paraId="4B07BEAB" w14:textId="77777777" w:rsidR="00972798" w:rsidRDefault="007C4158" w:rsidP="00972798">
            <w:pPr>
              <w:snapToGrid w:val="0"/>
              <w:rPr>
                <w:sz w:val="22"/>
                <w:szCs w:val="22"/>
              </w:rPr>
            </w:pPr>
            <w:r>
              <w:rPr>
                <w:sz w:val="22"/>
                <w:szCs w:val="22"/>
              </w:rPr>
              <w:t xml:space="preserve">1 des </w:t>
            </w:r>
            <w:r>
              <w:rPr>
                <w:sz w:val="22"/>
                <w:szCs w:val="22"/>
              </w:rPr>
              <w:t xml:space="preserve">9 suivis </w:t>
            </w:r>
            <w:r>
              <w:rPr>
                <w:sz w:val="22"/>
                <w:szCs w:val="22"/>
              </w:rPr>
              <w:t>a</w:t>
            </w:r>
            <w:r>
              <w:rPr>
                <w:sz w:val="22"/>
                <w:szCs w:val="22"/>
              </w:rPr>
              <w:t xml:space="preserve"> pu être réalisé</w:t>
            </w:r>
            <w:r>
              <w:rPr>
                <w:sz w:val="22"/>
                <w:szCs w:val="22"/>
              </w:rPr>
              <w:t xml:space="preserve"> </w:t>
            </w:r>
            <w:r>
              <w:rPr>
                <w:sz w:val="22"/>
                <w:szCs w:val="22"/>
              </w:rPr>
              <w:t>sur l</w:t>
            </w:r>
            <w:r>
              <w:rPr>
                <w:sz w:val="22"/>
                <w:szCs w:val="22"/>
              </w:rPr>
              <w:t xml:space="preserve">es îlots Ange, Pandanus, Ronde, </w:t>
            </w:r>
            <w:proofErr w:type="spellStart"/>
            <w:r>
              <w:rPr>
                <w:sz w:val="22"/>
                <w:szCs w:val="22"/>
              </w:rPr>
              <w:t>MBo</w:t>
            </w:r>
            <w:proofErr w:type="spellEnd"/>
            <w:r>
              <w:rPr>
                <w:sz w:val="22"/>
                <w:szCs w:val="22"/>
              </w:rPr>
              <w:t xml:space="preserve"> et </w:t>
            </w:r>
            <w:proofErr w:type="spellStart"/>
            <w:r>
              <w:rPr>
                <w:sz w:val="22"/>
                <w:szCs w:val="22"/>
              </w:rPr>
              <w:t>Mbé</w:t>
            </w:r>
            <w:proofErr w:type="spellEnd"/>
            <w:r>
              <w:rPr>
                <w:sz w:val="22"/>
                <w:szCs w:val="22"/>
              </w:rPr>
              <w:t xml:space="preserve"> </w:t>
            </w:r>
            <w:proofErr w:type="spellStart"/>
            <w:r>
              <w:rPr>
                <w:sz w:val="22"/>
                <w:szCs w:val="22"/>
              </w:rPr>
              <w:t>Kouen</w:t>
            </w:r>
            <w:proofErr w:type="spellEnd"/>
          </w:p>
          <w:p w14:paraId="12FFB513" w14:textId="77777777" w:rsidR="007C4158" w:rsidRDefault="007C4158" w:rsidP="00972798">
            <w:pPr>
              <w:snapToGrid w:val="0"/>
              <w:rPr>
                <w:sz w:val="22"/>
                <w:szCs w:val="22"/>
              </w:rPr>
            </w:pPr>
          </w:p>
          <w:p w14:paraId="6F84C978" w14:textId="77777777" w:rsidR="007C4158" w:rsidRDefault="007C4158" w:rsidP="00972798">
            <w:pPr>
              <w:snapToGrid w:val="0"/>
              <w:rPr>
                <w:sz w:val="22"/>
                <w:szCs w:val="22"/>
              </w:rPr>
            </w:pPr>
            <w:r>
              <w:rPr>
                <w:sz w:val="22"/>
                <w:szCs w:val="22"/>
              </w:rPr>
              <w:t>L’atelier de réflexion sur le LOV n’a pas pu se faire mais une réunion avec les membres fondateurs a été réalisée à la place.</w:t>
            </w:r>
          </w:p>
          <w:p w14:paraId="1D4424A2" w14:textId="77777777" w:rsidR="007C4158" w:rsidRDefault="007C4158" w:rsidP="00972798">
            <w:pPr>
              <w:snapToGrid w:val="0"/>
              <w:rPr>
                <w:sz w:val="22"/>
                <w:szCs w:val="22"/>
              </w:rPr>
            </w:pPr>
          </w:p>
          <w:p w14:paraId="78D68224" w14:textId="072AE3D1" w:rsidR="007C4158" w:rsidRPr="00B0671C" w:rsidRDefault="007C4158" w:rsidP="00972798">
            <w:pPr>
              <w:snapToGrid w:val="0"/>
              <w:rPr>
                <w:sz w:val="22"/>
                <w:szCs w:val="22"/>
              </w:rPr>
            </w:pPr>
            <w:r>
              <w:rPr>
                <w:sz w:val="22"/>
                <w:szCs w:val="22"/>
              </w:rPr>
              <w:t>Une publication Facebook a été réalisée.</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13EC6D52" w14:textId="77777777" w:rsidR="00972798" w:rsidRDefault="00972798" w:rsidP="00972798">
            <w:pPr>
              <w:snapToGrid w:val="0"/>
              <w:rPr>
                <w:sz w:val="22"/>
                <w:szCs w:val="22"/>
              </w:rPr>
            </w:pPr>
            <w:r w:rsidRPr="00BD1157">
              <w:rPr>
                <w:sz w:val="22"/>
                <w:szCs w:val="22"/>
              </w:rPr>
              <w:t xml:space="preserve">Ces données qui sont encore en cours d’analyse permettrons de comparer ces deux îlots mais aussi potentiellement d'identifier les trajectoires écologiques des îlots N'Da et </w:t>
            </w:r>
            <w:proofErr w:type="spellStart"/>
            <w:r w:rsidRPr="00BD1157">
              <w:rPr>
                <w:sz w:val="22"/>
                <w:szCs w:val="22"/>
              </w:rPr>
              <w:t>Rédika</w:t>
            </w:r>
            <w:proofErr w:type="spellEnd"/>
            <w:r w:rsidRPr="00BD1157">
              <w:rPr>
                <w:sz w:val="22"/>
                <w:szCs w:val="22"/>
              </w:rPr>
              <w:t xml:space="preserve"> sur la base de données pluridisciplinaires exceptionnelles dans les mois à venir et ainsi appuyer une gestion plus intégrée et participative de l’environnement.</w:t>
            </w:r>
          </w:p>
          <w:p w14:paraId="702AB1B0" w14:textId="77777777" w:rsidR="00972798" w:rsidRDefault="00972798" w:rsidP="00972798">
            <w:pPr>
              <w:snapToGrid w:val="0"/>
              <w:rPr>
                <w:sz w:val="22"/>
                <w:szCs w:val="22"/>
              </w:rPr>
            </w:pPr>
          </w:p>
          <w:p w14:paraId="584B983C" w14:textId="30EF910B" w:rsidR="00972798" w:rsidRPr="00B0671C" w:rsidRDefault="00972798" w:rsidP="007C4158">
            <w:pPr>
              <w:snapToGrid w:val="0"/>
              <w:rPr>
                <w:sz w:val="22"/>
                <w:szCs w:val="22"/>
              </w:rPr>
            </w:pPr>
            <w:r>
              <w:rPr>
                <w:sz w:val="22"/>
                <w:szCs w:val="22"/>
              </w:rPr>
              <w:t>Cela donnera probablement lieu à un rapport, une conférence et peut-être une publication scientifique.</w:t>
            </w:r>
          </w:p>
        </w:tc>
      </w:tr>
      <w:tr w:rsidR="007C4158" w:rsidRPr="00B0671C" w14:paraId="4B974429" w14:textId="77777777" w:rsidTr="00721FA5">
        <w:trPr>
          <w:trHeight w:val="105"/>
        </w:trPr>
        <w:tc>
          <w:tcPr>
            <w:tcW w:w="1881" w:type="dxa"/>
            <w:tcBorders>
              <w:left w:val="single" w:sz="4" w:space="0" w:color="000000"/>
              <w:bottom w:val="single" w:sz="4" w:space="0" w:color="000000"/>
            </w:tcBorders>
            <w:shd w:val="clear" w:color="auto" w:fill="C6DAF2" w:themeFill="text1" w:themeFillTint="33"/>
          </w:tcPr>
          <w:p w14:paraId="3EACC28E" w14:textId="77777777" w:rsidR="007C4158" w:rsidRPr="00B0671C" w:rsidRDefault="007C4158" w:rsidP="00972798">
            <w:pPr>
              <w:snapToGrid w:val="0"/>
              <w:rPr>
                <w:color w:val="1E4E85" w:themeColor="text1"/>
                <w:sz w:val="22"/>
                <w:szCs w:val="22"/>
              </w:rPr>
            </w:pPr>
          </w:p>
          <w:p w14:paraId="04B08ED7" w14:textId="77777777" w:rsidR="007C4158" w:rsidRPr="00B0671C" w:rsidRDefault="007C4158" w:rsidP="00972798">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04648C00" w14:textId="77777777" w:rsidR="007C4158" w:rsidRPr="00B0671C" w:rsidRDefault="007C4158" w:rsidP="00972798">
            <w:pPr>
              <w:snapToGrid w:val="0"/>
              <w:jc w:val="center"/>
              <w:rPr>
                <w:rFonts w:cs="Arial"/>
                <w:b/>
                <w:color w:val="1E4E85" w:themeColor="text1"/>
                <w:sz w:val="22"/>
                <w:szCs w:val="22"/>
              </w:rPr>
            </w:pPr>
          </w:p>
          <w:p w14:paraId="205B90D4" w14:textId="77777777" w:rsidR="007C4158" w:rsidRPr="00B0671C" w:rsidRDefault="007C4158" w:rsidP="00972798">
            <w:pPr>
              <w:snapToGrid w:val="0"/>
              <w:jc w:val="center"/>
              <w:rPr>
                <w:rFonts w:cs="Arial"/>
                <w:b/>
                <w:color w:val="1E4E85" w:themeColor="text1"/>
                <w:sz w:val="22"/>
                <w:szCs w:val="22"/>
              </w:rPr>
            </w:pPr>
          </w:p>
        </w:tc>
        <w:tc>
          <w:tcPr>
            <w:tcW w:w="12856" w:type="dxa"/>
            <w:gridSpan w:val="4"/>
            <w:tcBorders>
              <w:left w:val="single" w:sz="4" w:space="0" w:color="000000"/>
              <w:bottom w:val="single" w:sz="4" w:space="0" w:color="000000"/>
              <w:right w:val="single" w:sz="4" w:space="0" w:color="000000"/>
            </w:tcBorders>
            <w:shd w:val="clear" w:color="auto" w:fill="FFFFFF"/>
          </w:tcPr>
          <w:p w14:paraId="134C6BC7" w14:textId="77777777" w:rsidR="007C4158" w:rsidRPr="00535AA3" w:rsidRDefault="007C4158" w:rsidP="007C4158">
            <w:pPr>
              <w:snapToGrid w:val="0"/>
              <w:rPr>
                <w:sz w:val="22"/>
                <w:szCs w:val="22"/>
              </w:rPr>
            </w:pPr>
            <w:r w:rsidRPr="00535AA3">
              <w:rPr>
                <w:sz w:val="22"/>
                <w:szCs w:val="22"/>
              </w:rPr>
              <w:t xml:space="preserve">ONG / Associations : WWF, Pala </w:t>
            </w:r>
            <w:proofErr w:type="spellStart"/>
            <w:r w:rsidRPr="00535AA3">
              <w:rPr>
                <w:sz w:val="22"/>
                <w:szCs w:val="22"/>
              </w:rPr>
              <w:t>Dalik</w:t>
            </w:r>
            <w:proofErr w:type="spellEnd"/>
            <w:r w:rsidRPr="00535AA3">
              <w:rPr>
                <w:sz w:val="22"/>
                <w:szCs w:val="22"/>
              </w:rPr>
              <w:t xml:space="preserve"> et Bird Conservation New Caledonia</w:t>
            </w:r>
          </w:p>
          <w:p w14:paraId="75CF7D0B" w14:textId="77777777" w:rsidR="007C4158" w:rsidRPr="00535AA3" w:rsidRDefault="007C4158" w:rsidP="007C4158">
            <w:pPr>
              <w:snapToGrid w:val="0"/>
              <w:rPr>
                <w:sz w:val="22"/>
                <w:szCs w:val="22"/>
              </w:rPr>
            </w:pPr>
            <w:r w:rsidRPr="00535AA3">
              <w:rPr>
                <w:sz w:val="22"/>
                <w:szCs w:val="22"/>
              </w:rPr>
              <w:t>Instituts de recherche : Institut de Recherche pour le Développement, Institut Agronomique néo Calédonien, Institut Méditerranéen de Biodiversité marine et continentale et Université de la Nouvelle-Calédonie</w:t>
            </w:r>
          </w:p>
          <w:p w14:paraId="33FD0156" w14:textId="77777777" w:rsidR="007C4158" w:rsidRDefault="007C4158" w:rsidP="007C4158">
            <w:pPr>
              <w:snapToGrid w:val="0"/>
              <w:rPr>
                <w:sz w:val="22"/>
                <w:szCs w:val="22"/>
              </w:rPr>
            </w:pPr>
            <w:r w:rsidRPr="00535AA3">
              <w:rPr>
                <w:sz w:val="22"/>
                <w:szCs w:val="22"/>
              </w:rPr>
              <w:t xml:space="preserve">Collectivités : Province Sud et Gouvernement de la Nouvelle-Calédonie </w:t>
            </w:r>
          </w:p>
          <w:p w14:paraId="1D4DC550" w14:textId="4DB0C269" w:rsidR="007C4158" w:rsidRPr="00B0671C" w:rsidRDefault="007C4158" w:rsidP="007C4158">
            <w:pPr>
              <w:snapToGrid w:val="0"/>
              <w:rPr>
                <w:sz w:val="22"/>
                <w:szCs w:val="22"/>
              </w:rPr>
            </w:pPr>
            <w:r w:rsidRPr="00535AA3">
              <w:rPr>
                <w:sz w:val="22"/>
                <w:szCs w:val="22"/>
              </w:rPr>
              <w:t>Bureaux d'étude</w:t>
            </w:r>
            <w:r>
              <w:rPr>
                <w:sz w:val="22"/>
                <w:szCs w:val="22"/>
              </w:rPr>
              <w:t xml:space="preserve"> </w:t>
            </w:r>
            <w:r w:rsidRPr="00535AA3">
              <w:rPr>
                <w:sz w:val="22"/>
                <w:szCs w:val="22"/>
              </w:rPr>
              <w:t>: Squale et Cortex</w:t>
            </w:r>
          </w:p>
        </w:tc>
      </w:tr>
    </w:tbl>
    <w:p w14:paraId="6640CA7D" w14:textId="77777777" w:rsidR="00B0671C" w:rsidRPr="004F5762" w:rsidRDefault="00B0671C" w:rsidP="00B0671C">
      <w:pPr>
        <w:pStyle w:val="Titre2"/>
      </w:pPr>
      <w:r w:rsidRPr="004F5762">
        <w:lastRenderedPageBreak/>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14:paraId="5EA5003D"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3"/>
        <w:gridCol w:w="2273"/>
        <w:gridCol w:w="995"/>
        <w:gridCol w:w="995"/>
        <w:gridCol w:w="992"/>
        <w:gridCol w:w="995"/>
        <w:gridCol w:w="2132"/>
        <w:gridCol w:w="2126"/>
        <w:gridCol w:w="1925"/>
      </w:tblGrid>
      <w:tr w:rsidR="001C7A14" w:rsidRPr="00B0671C" w14:paraId="4D5DA1EB" w14:textId="77777777" w:rsidTr="00626D6C">
        <w:trPr>
          <w:trHeight w:val="244"/>
        </w:trPr>
        <w:tc>
          <w:tcPr>
            <w:tcW w:w="602" w:type="pct"/>
            <w:tcBorders>
              <w:bottom w:val="single" w:sz="4" w:space="0" w:color="auto"/>
            </w:tcBorders>
            <w:shd w:val="clear" w:color="auto" w:fill="auto"/>
            <w:vAlign w:val="center"/>
          </w:tcPr>
          <w:p w14:paraId="7B071466" w14:textId="77777777"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14:paraId="59A69101"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14:paraId="6615A841"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14:paraId="67E4BE19"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369764D2" w14:textId="77777777"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1C19903C"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1BBF1BCD"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14:paraId="0D9A3E53"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14:paraId="7155A820"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14:paraId="7E1FD9BE"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26F1539F"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14:paraId="1321CF82"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14:paraId="1322726A"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2B8C0B39"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autres financements</w:t>
            </w:r>
          </w:p>
        </w:tc>
      </w:tr>
      <w:tr w:rsidR="001C7A14" w:rsidRPr="00B0671C" w14:paraId="106F779B" w14:textId="77777777"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14:paraId="6903A155"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14:paraId="4B5119F0"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015CE0C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3283544"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8905F07"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59A4F01"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BD5D3CC"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52B0B7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352E2" w14:textId="77777777" w:rsidR="001C7A14" w:rsidRPr="00E03600" w:rsidRDefault="001C7A14" w:rsidP="00E2186A">
            <w:pPr>
              <w:snapToGrid w:val="0"/>
              <w:rPr>
                <w:rFonts w:cs="Arial"/>
                <w:b/>
                <w:bCs/>
                <w:sz w:val="16"/>
                <w:szCs w:val="16"/>
              </w:rPr>
            </w:pPr>
          </w:p>
        </w:tc>
      </w:tr>
      <w:tr w:rsidR="001C7A14" w:rsidRPr="00B0671C" w14:paraId="426DAF0A"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1F4C1E12"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62A6B2F"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645ED15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4914288"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3B22C07"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54FF378"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73BFDDD"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386D4C4"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D0FA3" w14:textId="77777777" w:rsidR="001C7A14" w:rsidRPr="00E03600" w:rsidRDefault="001C7A14" w:rsidP="00E2186A">
            <w:pPr>
              <w:snapToGrid w:val="0"/>
              <w:rPr>
                <w:rFonts w:cs="Arial"/>
                <w:b/>
                <w:bCs/>
                <w:sz w:val="16"/>
                <w:szCs w:val="16"/>
              </w:rPr>
            </w:pPr>
          </w:p>
        </w:tc>
      </w:tr>
      <w:tr w:rsidR="001C7A14" w:rsidRPr="00B0671C" w14:paraId="5410F37F"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04E0EFC6"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445B29F0"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7864C010"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C292AE2"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25F10B8"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4113CE8"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45A76DB"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EA306" w14:textId="77777777" w:rsidR="00B0671C" w:rsidRPr="00E03600" w:rsidRDefault="00B0671C" w:rsidP="00E2186A">
            <w:pPr>
              <w:snapToGrid w:val="0"/>
              <w:rPr>
                <w:rFonts w:cs="Arial"/>
                <w:b/>
                <w:bCs/>
                <w:sz w:val="16"/>
                <w:szCs w:val="16"/>
              </w:rPr>
            </w:pPr>
          </w:p>
        </w:tc>
      </w:tr>
      <w:tr w:rsidR="001C7A14" w:rsidRPr="00B0671C" w14:paraId="7D9D1A99"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295A3291"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452BFF1"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759A3D2A"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9297270"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618080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2F8F079"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32E3C6F"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FD12613"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E5FC7" w14:textId="77777777" w:rsidR="001C7A14" w:rsidRPr="00E03600" w:rsidRDefault="001C7A14" w:rsidP="00E2186A">
            <w:pPr>
              <w:snapToGrid w:val="0"/>
              <w:rPr>
                <w:rFonts w:cs="Arial"/>
                <w:b/>
                <w:bCs/>
                <w:sz w:val="16"/>
                <w:szCs w:val="16"/>
              </w:rPr>
            </w:pPr>
          </w:p>
        </w:tc>
      </w:tr>
      <w:tr w:rsidR="001C7A14" w:rsidRPr="00B0671C" w14:paraId="4041FCBA" w14:textId="77777777" w:rsidTr="00F90CBF">
        <w:trPr>
          <w:trHeight w:val="314"/>
        </w:trPr>
        <w:tc>
          <w:tcPr>
            <w:tcW w:w="602" w:type="pct"/>
            <w:vMerge/>
            <w:tcBorders>
              <w:left w:val="single" w:sz="4" w:space="0" w:color="000000"/>
            </w:tcBorders>
            <w:shd w:val="clear" w:color="auto" w:fill="C6DAF2" w:themeFill="text1" w:themeFillTint="33"/>
            <w:vAlign w:val="center"/>
          </w:tcPr>
          <w:p w14:paraId="0F126076"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F0B5287"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0069DFB6"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78B7F459"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425F31E"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EECA6A1"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7C15B6F"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FDD8F5C"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194B0" w14:textId="77777777" w:rsidR="001C7A14" w:rsidRPr="00E03600" w:rsidRDefault="001C7A14" w:rsidP="00E2186A">
            <w:pPr>
              <w:snapToGrid w:val="0"/>
              <w:rPr>
                <w:rFonts w:cs="Arial"/>
                <w:b/>
                <w:bCs/>
                <w:sz w:val="16"/>
                <w:szCs w:val="16"/>
              </w:rPr>
            </w:pPr>
          </w:p>
        </w:tc>
      </w:tr>
      <w:tr w:rsidR="001C7A14" w:rsidRPr="00B0671C" w14:paraId="6E57AB47" w14:textId="77777777" w:rsidTr="00F90CBF">
        <w:trPr>
          <w:trHeight w:val="435"/>
        </w:trPr>
        <w:tc>
          <w:tcPr>
            <w:tcW w:w="602" w:type="pct"/>
            <w:vMerge/>
            <w:tcBorders>
              <w:left w:val="single" w:sz="4" w:space="0" w:color="000000"/>
            </w:tcBorders>
            <w:shd w:val="clear" w:color="auto" w:fill="C6DAF2" w:themeFill="text1" w:themeFillTint="33"/>
            <w:vAlign w:val="center"/>
          </w:tcPr>
          <w:p w14:paraId="3E894EC7"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49FEEA7"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769345A5"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AE3C800"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F7C619E"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1B9DE63"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2955CB3"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712059D"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6E0F8E" w14:textId="77777777" w:rsidR="001C7A14" w:rsidRPr="00E03600" w:rsidRDefault="001C7A14" w:rsidP="00E2186A">
            <w:pPr>
              <w:snapToGrid w:val="0"/>
              <w:rPr>
                <w:rFonts w:cs="Arial"/>
                <w:b/>
                <w:bCs/>
                <w:sz w:val="16"/>
                <w:szCs w:val="16"/>
              </w:rPr>
            </w:pPr>
          </w:p>
        </w:tc>
      </w:tr>
      <w:tr w:rsidR="001C7A14" w:rsidRPr="00B0671C" w14:paraId="18B49338"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3452A3D3"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6163B82E"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499DB771"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293581F"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9A87095"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3DF3DD5E"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F8045CD"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7029D79"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FCFD3" w14:textId="77777777" w:rsidR="001C7A14" w:rsidRPr="00E03600" w:rsidRDefault="001C7A14" w:rsidP="00E2186A">
            <w:pPr>
              <w:snapToGrid w:val="0"/>
              <w:rPr>
                <w:rFonts w:cs="Arial"/>
                <w:b/>
                <w:bCs/>
                <w:sz w:val="16"/>
                <w:szCs w:val="16"/>
              </w:rPr>
            </w:pPr>
          </w:p>
        </w:tc>
      </w:tr>
      <w:tr w:rsidR="001C7A14" w:rsidRPr="00B0671C" w14:paraId="2CE4172B"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62807C58"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762F343A"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0BF3835E"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8036F03"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6C692F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B00F582"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ED745A9"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8182B" w14:textId="77777777" w:rsidR="00B0671C" w:rsidRPr="00E03600" w:rsidRDefault="00B0671C" w:rsidP="00E2186A">
            <w:pPr>
              <w:snapToGrid w:val="0"/>
              <w:rPr>
                <w:rFonts w:cs="Arial"/>
                <w:b/>
                <w:bCs/>
                <w:sz w:val="16"/>
                <w:szCs w:val="16"/>
              </w:rPr>
            </w:pPr>
          </w:p>
        </w:tc>
      </w:tr>
      <w:tr w:rsidR="001C7A14" w:rsidRPr="00B0671C" w14:paraId="2AF9C1CD"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455995AD"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8CFEB83"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7B8AB603"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3757E7D"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D823C62"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8532D35"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9FA072C"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7F1F050"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CF1ED" w14:textId="77777777" w:rsidR="00B0671C" w:rsidRPr="00E03600" w:rsidRDefault="00B0671C" w:rsidP="00E2186A">
            <w:pPr>
              <w:snapToGrid w:val="0"/>
              <w:rPr>
                <w:rFonts w:cs="Arial"/>
                <w:b/>
                <w:bCs/>
                <w:sz w:val="16"/>
                <w:szCs w:val="16"/>
              </w:rPr>
            </w:pPr>
          </w:p>
        </w:tc>
      </w:tr>
      <w:tr w:rsidR="001C7A14" w:rsidRPr="00B0671C" w14:paraId="348E56A5"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4A8CB1DC"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2901D57"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3DC252F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2F5CF0E"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B15398F"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84DE4E3"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F52AC4F"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1A9365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70B03" w14:textId="77777777" w:rsidR="00B0671C" w:rsidRPr="00E03600" w:rsidRDefault="00B0671C" w:rsidP="00E2186A">
            <w:pPr>
              <w:snapToGrid w:val="0"/>
              <w:rPr>
                <w:rFonts w:cs="Arial"/>
                <w:b/>
                <w:bCs/>
                <w:sz w:val="16"/>
                <w:szCs w:val="16"/>
              </w:rPr>
            </w:pPr>
          </w:p>
        </w:tc>
      </w:tr>
      <w:tr w:rsidR="001C7A14" w:rsidRPr="00B0671C" w14:paraId="1A121156"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539EC8A3"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D84071C"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1D11743F"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1A55BC5"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FBE67F5"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6A72893"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5CC71F0"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F3BB231"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FEFE0" w14:textId="77777777" w:rsidR="00B0671C" w:rsidRPr="00E03600" w:rsidRDefault="00B0671C" w:rsidP="00E2186A">
            <w:pPr>
              <w:snapToGrid w:val="0"/>
              <w:rPr>
                <w:rFonts w:cs="Arial"/>
                <w:b/>
                <w:bCs/>
                <w:sz w:val="16"/>
                <w:szCs w:val="16"/>
              </w:rPr>
            </w:pPr>
          </w:p>
        </w:tc>
      </w:tr>
      <w:tr w:rsidR="001C7A14" w:rsidRPr="00B0671C" w14:paraId="6B48ECC2"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422FC31E" w14:textId="77777777"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3D5D3C8D"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CE8C138"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8494C92"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3F0B64F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32D2F19"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774A3F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39C1E" w14:textId="77777777" w:rsidR="00B0671C" w:rsidRPr="00E03600" w:rsidRDefault="00B0671C" w:rsidP="00E2186A">
            <w:pPr>
              <w:snapToGrid w:val="0"/>
              <w:rPr>
                <w:rFonts w:cs="Arial"/>
                <w:b/>
                <w:bCs/>
                <w:sz w:val="16"/>
                <w:szCs w:val="16"/>
              </w:rPr>
            </w:pPr>
          </w:p>
        </w:tc>
      </w:tr>
    </w:tbl>
    <w:p w14:paraId="67AFC1B7" w14:textId="77777777" w:rsidR="00E03600" w:rsidRDefault="00B0671C" w:rsidP="00E03600">
      <w:pPr>
        <w:spacing w:line="360" w:lineRule="auto"/>
        <w:rPr>
          <w:sz w:val="22"/>
          <w:szCs w:val="22"/>
        </w:rPr>
      </w:pPr>
      <w:r w:rsidRPr="00B0671C">
        <w:rPr>
          <w:sz w:val="22"/>
          <w:szCs w:val="22"/>
        </w:rPr>
        <w:tab/>
      </w:r>
    </w:p>
    <w:p w14:paraId="5CA77CCB" w14:textId="77777777"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09942239" wp14:editId="12F1AA2B">
                <wp:simplePos x="0" y="0"/>
                <wp:positionH relativeFrom="margin">
                  <wp:align>right</wp:align>
                </wp:positionH>
                <wp:positionV relativeFrom="paragraph">
                  <wp:posOffset>221615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552AF5CA"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42239" id="Zone de texte 17"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mGwIAADI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">
                <v:textbox>
                  <w:txbxContent>
                    <w:p w14:paraId="552AF5CA" w14:textId="77777777"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206B667E" w14:textId="77777777"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14:paraId="5347B515"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14:paraId="00FAC125"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2ED06C1A"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0CCFFC1D"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22079B46"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18DC8724" w14:textId="77777777" w:rsidR="00B0671C" w:rsidRPr="00B0671C" w:rsidRDefault="00B0671C" w:rsidP="00B0671C">
      <w:pPr>
        <w:pStyle w:val="ATENIntertitres"/>
        <w:rPr>
          <w:rFonts w:ascii="Marianne" w:hAnsi="Marianne" w:cs="Tahoma"/>
          <w:bCs/>
          <w:sz w:val="22"/>
          <w:szCs w:val="22"/>
        </w:rPr>
      </w:pPr>
    </w:p>
    <w:p w14:paraId="5F391C79" w14:textId="77777777" w:rsidR="00B0671C" w:rsidRPr="00B0671C" w:rsidRDefault="00B0671C" w:rsidP="00B0671C">
      <w:pPr>
        <w:pStyle w:val="ATENIntertitres"/>
        <w:rPr>
          <w:rFonts w:ascii="Marianne" w:hAnsi="Marianne"/>
          <w:sz w:val="22"/>
          <w:szCs w:val="22"/>
        </w:rPr>
      </w:pPr>
    </w:p>
    <w:p w14:paraId="2D062C7B" w14:textId="77777777" w:rsidR="00B0671C" w:rsidRPr="00B0671C" w:rsidRDefault="00B0671C" w:rsidP="001C7A14">
      <w:pPr>
        <w:pStyle w:val="Titre2"/>
      </w:pPr>
      <w:r w:rsidRPr="00B0671C">
        <w:t>Perspectives après micro-projet et conclusion</w:t>
      </w:r>
    </w:p>
    <w:p w14:paraId="60E536A9" w14:textId="77777777" w:rsidR="00B0671C" w:rsidRPr="00B0671C" w:rsidRDefault="00B0671C" w:rsidP="001C7A14">
      <w:pPr>
        <w:pStyle w:val="ATENrubriques"/>
        <w:pBdr>
          <w:bottom w:val="none" w:sz="0" w:space="0" w:color="auto"/>
        </w:pBdr>
        <w:rPr>
          <w:rFonts w:ascii="Marianne" w:hAnsi="Marianne" w:cs="Tahoma"/>
          <w:bCs/>
          <w:sz w:val="22"/>
          <w:szCs w:val="22"/>
        </w:rPr>
      </w:pPr>
    </w:p>
    <w:p w14:paraId="546ED247"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14:paraId="3A85C250"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87C4CB5" w14:textId="08DC524D" w:rsidR="00B0671C" w:rsidRPr="00B0671C" w:rsidRDefault="00DD24F6"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sidRPr="00DD24F6">
        <w:rPr>
          <w:sz w:val="22"/>
          <w:szCs w:val="22"/>
        </w:rPr>
        <w:t xml:space="preserve">L'association Gardiens Des Iles, portant actuellement l'Initiative Les Observateurs Volontaires (LOV), rencontre des défis financiers et de ressources humaines. Malgré des efforts, aucune solution n'a </w:t>
      </w:r>
      <w:r>
        <w:rPr>
          <w:sz w:val="22"/>
          <w:szCs w:val="22"/>
        </w:rPr>
        <w:t>été identifiée</w:t>
      </w:r>
      <w:r w:rsidRPr="00DD24F6">
        <w:rPr>
          <w:sz w:val="22"/>
          <w:szCs w:val="22"/>
        </w:rPr>
        <w:t xml:space="preserve">, menaçant la continuité des missions. Afin d'assurer la survie de l'initiative, l'association envisage de transférer la coordination à une nouvelle structure. La réunion du 29 août 2023 n'a pas apporté de solution, laissant la </w:t>
      </w:r>
      <w:r>
        <w:rPr>
          <w:sz w:val="22"/>
          <w:szCs w:val="22"/>
        </w:rPr>
        <w:t>prochaine</w:t>
      </w:r>
      <w:r w:rsidRPr="00DD24F6">
        <w:rPr>
          <w:sz w:val="22"/>
          <w:szCs w:val="22"/>
        </w:rPr>
        <w:t xml:space="preserve"> session de suivi dans l'incertitude. Gardiens Des Iles cherche à pérenniser les suivis sur l'îlot Ange. Bien que la recherche de financements pour valoriser les 5 années de suivi soit en cours, aucune percée n'a été réalisée, malgré les efforts des participants.</w:t>
      </w:r>
    </w:p>
    <w:p w14:paraId="139786D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71C735E"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982BCC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7902FA1"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417FDC1A" w14:textId="77777777"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 xml:space="preserve">400 car. </w:t>
      </w:r>
      <w:proofErr w:type="gramStart"/>
      <w:r w:rsidRPr="001C7A14">
        <w:rPr>
          <w:rFonts w:cs="Arial"/>
          <w:i/>
          <w:iCs/>
          <w:sz w:val="22"/>
          <w:szCs w:val="22"/>
        </w:rPr>
        <w:t>max</w:t>
      </w:r>
      <w:proofErr w:type="gramEnd"/>
      <w:r w:rsidRPr="001C7A14">
        <w:rPr>
          <w:rFonts w:cs="Arial"/>
          <w:i/>
          <w:iCs/>
          <w:sz w:val="22"/>
          <w:szCs w:val="22"/>
        </w:rPr>
        <w:t>)</w:t>
      </w:r>
    </w:p>
    <w:p w14:paraId="612B9627" w14:textId="021ED1F3" w:rsidR="00B0671C" w:rsidRPr="00B0671C" w:rsidRDefault="00DD24F6"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Les Initiatives comme celle </w:t>
      </w:r>
      <w:r w:rsidRPr="00DD24F6">
        <w:rPr>
          <w:sz w:val="22"/>
          <w:szCs w:val="22"/>
        </w:rPr>
        <w:t>Les Observateurs Volontaires (LOV)</w:t>
      </w:r>
      <w:r>
        <w:rPr>
          <w:sz w:val="22"/>
          <w:szCs w:val="22"/>
        </w:rPr>
        <w:t xml:space="preserve"> requièrent d’avoir des financements sur le long terme et des ressources humaines solides pour pouvoir vivre sur le long terme. Un soutien des collectivités ou autre organisme public sur le long terme est le seul moyen de mettre en place et pérenniser ce type d’initiatives. Même si les bénévoles restent motivés, l’organisation de cette dernière édition avec les multiples reports a été un poids particulier pour l’association Gardiens Des Iles également.</w:t>
      </w:r>
    </w:p>
    <w:p w14:paraId="602C45A9"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1D79490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0F342D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1F58463E"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188B6FF9"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385366D2"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14:paraId="5EEDAAFD" w14:textId="44C4BD51" w:rsidR="00B0671C" w:rsidRPr="00B0671C" w:rsidRDefault="00310FB1"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Sans le soutien de Te Me Um cette dernière édition du LOV n’aurait probablement pas eu lieu. Ces financements ont permis de reconduire les suivis et de donner une année de plus au LOV. Une réflexion est actuellement en cours pour la mise en place de suivis LOV sur l’îlot Ange qui demande beaucoup moins de logistique que les îlots </w:t>
      </w:r>
      <w:proofErr w:type="spellStart"/>
      <w:r>
        <w:rPr>
          <w:sz w:val="22"/>
          <w:szCs w:val="22"/>
        </w:rPr>
        <w:t>Rédika</w:t>
      </w:r>
      <w:proofErr w:type="spellEnd"/>
      <w:r>
        <w:rPr>
          <w:sz w:val="22"/>
          <w:szCs w:val="22"/>
        </w:rPr>
        <w:t xml:space="preserve"> et N’Da.</w:t>
      </w:r>
    </w:p>
    <w:p w14:paraId="5EC5A63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F85906C"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22026B48"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14:paraId="00058F22" w14:textId="39C53B03"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Dans le cadre du micro-projet</w:t>
      </w:r>
      <w:proofErr w:type="gramStart"/>
      <w:r>
        <w:rPr>
          <w:rFonts w:cs="Arial"/>
          <w:sz w:val="22"/>
          <w:szCs w:val="22"/>
        </w:rPr>
        <w:t xml:space="preserve"> «</w:t>
      </w:r>
      <w:r w:rsidRPr="00D50AA0">
        <w:rPr>
          <w:rFonts w:cs="Arial"/>
          <w:sz w:val="22"/>
          <w:szCs w:val="22"/>
        </w:rPr>
        <w:t>Les</w:t>
      </w:r>
      <w:proofErr w:type="gramEnd"/>
      <w:r w:rsidRPr="00D50AA0">
        <w:rPr>
          <w:rFonts w:cs="Arial"/>
          <w:sz w:val="22"/>
          <w:szCs w:val="22"/>
        </w:rPr>
        <w:t xml:space="preserve"> Observateurs Volontaires </w:t>
      </w:r>
      <w:r>
        <w:rPr>
          <w:rFonts w:cs="Arial"/>
          <w:sz w:val="22"/>
          <w:szCs w:val="22"/>
        </w:rPr>
        <w:t>2022</w:t>
      </w:r>
      <w:r>
        <w:rPr>
          <w:rFonts w:cs="Arial"/>
          <w:sz w:val="22"/>
          <w:szCs w:val="22"/>
        </w:rPr>
        <w:t xml:space="preserve"> » réalisé avec le soutien financier de l’Office Français de la Biodiversité (OFB) via les financements Te Me Um, les suivis suivants ont été réalisés sur les îlots </w:t>
      </w:r>
      <w:proofErr w:type="spellStart"/>
      <w:r>
        <w:rPr>
          <w:rFonts w:cs="Arial"/>
          <w:sz w:val="22"/>
          <w:szCs w:val="22"/>
        </w:rPr>
        <w:t>Rédika</w:t>
      </w:r>
      <w:proofErr w:type="spellEnd"/>
      <w:r>
        <w:rPr>
          <w:rFonts w:cs="Arial"/>
          <w:sz w:val="22"/>
          <w:szCs w:val="22"/>
        </w:rPr>
        <w:t xml:space="preserve"> et N’Da du Grand Lagon Sud de la Nouvelle-Calédonie </w:t>
      </w:r>
      <w:r>
        <w:rPr>
          <w:rFonts w:cs="Arial"/>
          <w:sz w:val="22"/>
          <w:szCs w:val="22"/>
        </w:rPr>
        <w:t>et en partie sur les îlots de Païta (*)</w:t>
      </w:r>
      <w:r>
        <w:rPr>
          <w:rFonts w:cs="Arial"/>
          <w:sz w:val="22"/>
          <w:szCs w:val="22"/>
        </w:rPr>
        <w:t>:</w:t>
      </w:r>
    </w:p>
    <w:p w14:paraId="7050B66F" w14:textId="28548B17"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Suivi des espèces envahissantes</w:t>
      </w:r>
    </w:p>
    <w:p w14:paraId="6373AB2C" w14:textId="41269E02"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Suivi des indices de fréquentation</w:t>
      </w:r>
      <w:r>
        <w:rPr>
          <w:rFonts w:cs="Arial"/>
          <w:sz w:val="22"/>
          <w:szCs w:val="22"/>
        </w:rPr>
        <w:t xml:space="preserve"> humaine</w:t>
      </w:r>
    </w:p>
    <w:p w14:paraId="664626F9" w14:textId="1A7EDCAB"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Suivi des récifs selon la méthodologie RORC</w:t>
      </w:r>
    </w:p>
    <w:p w14:paraId="2C521C1D" w14:textId="571EDEED"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xml:space="preserve">- Suivi </w:t>
      </w:r>
      <w:r>
        <w:rPr>
          <w:rFonts w:cs="Arial"/>
          <w:sz w:val="22"/>
          <w:szCs w:val="22"/>
        </w:rPr>
        <w:t>de la température de l’eau</w:t>
      </w:r>
    </w:p>
    <w:p w14:paraId="650D4F76" w14:textId="565B164B"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Suivi acanthaster et espèces emblématiques</w:t>
      </w:r>
    </w:p>
    <w:p w14:paraId="4AAE5448" w14:textId="7F73202C" w:rsidR="00310FB1" w:rsidRPr="00D50AA0"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Suivi des pontes de tortues</w:t>
      </w:r>
      <w:r>
        <w:rPr>
          <w:rFonts w:cs="Arial"/>
          <w:sz w:val="22"/>
          <w:szCs w:val="22"/>
        </w:rPr>
        <w:t>*</w:t>
      </w:r>
    </w:p>
    <w:p w14:paraId="79F8BB1F" w14:textId="2D65C83B" w:rsidR="00310FB1"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D50AA0">
        <w:rPr>
          <w:rFonts w:cs="Arial"/>
          <w:sz w:val="22"/>
          <w:szCs w:val="22"/>
        </w:rPr>
        <w:t xml:space="preserve">- Suivi </w:t>
      </w:r>
      <w:r>
        <w:rPr>
          <w:rFonts w:cs="Arial"/>
          <w:sz w:val="22"/>
          <w:szCs w:val="22"/>
        </w:rPr>
        <w:t xml:space="preserve">simplifiés </w:t>
      </w:r>
      <w:r w:rsidRPr="00D50AA0">
        <w:rPr>
          <w:rFonts w:cs="Arial"/>
          <w:sz w:val="22"/>
          <w:szCs w:val="22"/>
        </w:rPr>
        <w:t>de</w:t>
      </w:r>
      <w:r>
        <w:rPr>
          <w:rFonts w:cs="Arial"/>
          <w:sz w:val="22"/>
          <w:szCs w:val="22"/>
        </w:rPr>
        <w:t xml:space="preserve">s </w:t>
      </w:r>
      <w:r w:rsidRPr="00D50AA0">
        <w:rPr>
          <w:rFonts w:cs="Arial"/>
          <w:sz w:val="22"/>
          <w:szCs w:val="22"/>
        </w:rPr>
        <w:t>oiseaux marins</w:t>
      </w:r>
      <w:r>
        <w:rPr>
          <w:rFonts w:cs="Arial"/>
          <w:sz w:val="22"/>
          <w:szCs w:val="22"/>
        </w:rPr>
        <w:t>*</w:t>
      </w:r>
    </w:p>
    <w:p w14:paraId="562F90A4" w14:textId="77777777" w:rsidR="00310FB1"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79CCD17F" w14:textId="296F3F85" w:rsidR="00310FB1"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Un projet coordonné par l’</w:t>
      </w:r>
      <w:r>
        <w:rPr>
          <w:rFonts w:cs="Arial"/>
          <w:sz w:val="22"/>
          <w:szCs w:val="22"/>
        </w:rPr>
        <w:t>association</w:t>
      </w:r>
      <w:r>
        <w:rPr>
          <w:rFonts w:cs="Arial"/>
          <w:sz w:val="22"/>
          <w:szCs w:val="22"/>
        </w:rPr>
        <w:t xml:space="preserve"> Gardiens Des Iles avec l’aide des partenaires de l’initiative LOV, notamment pour cette édition : </w:t>
      </w:r>
    </w:p>
    <w:p w14:paraId="418DE0E2" w14:textId="2BE4A204" w:rsidR="00310FB1" w:rsidRPr="00D50AA0" w:rsidRDefault="00310FB1" w:rsidP="00310FB1">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rFonts w:cs="Arial"/>
          <w:sz w:val="22"/>
          <w:szCs w:val="22"/>
        </w:rPr>
      </w:pPr>
      <w:r w:rsidRPr="00D50AA0">
        <w:rPr>
          <w:rFonts w:cs="Arial"/>
          <w:sz w:val="22"/>
          <w:szCs w:val="22"/>
        </w:rPr>
        <w:t xml:space="preserve">ONG / Associations : WWF, Pala </w:t>
      </w:r>
      <w:proofErr w:type="spellStart"/>
      <w:r w:rsidRPr="00D50AA0">
        <w:rPr>
          <w:rFonts w:cs="Arial"/>
          <w:sz w:val="22"/>
          <w:szCs w:val="22"/>
        </w:rPr>
        <w:t>Dalik</w:t>
      </w:r>
      <w:proofErr w:type="spellEnd"/>
      <w:r w:rsidRPr="00D50AA0">
        <w:rPr>
          <w:rFonts w:cs="Arial"/>
          <w:sz w:val="22"/>
          <w:szCs w:val="22"/>
        </w:rPr>
        <w:t xml:space="preserve"> </w:t>
      </w:r>
    </w:p>
    <w:p w14:paraId="42433CC6" w14:textId="77777777" w:rsidR="00310FB1" w:rsidRPr="00D50AA0" w:rsidRDefault="00310FB1" w:rsidP="00310FB1">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rFonts w:cs="Arial"/>
          <w:sz w:val="22"/>
          <w:szCs w:val="22"/>
        </w:rPr>
      </w:pPr>
      <w:r w:rsidRPr="00D50AA0">
        <w:rPr>
          <w:rFonts w:cs="Arial"/>
          <w:sz w:val="22"/>
          <w:szCs w:val="22"/>
        </w:rPr>
        <w:t xml:space="preserve">Collectivités : Province Sud et Gouvernement de la Nouvelle-Calédonie </w:t>
      </w:r>
    </w:p>
    <w:p w14:paraId="29EDE1DC" w14:textId="2494B45B" w:rsidR="00B0671C" w:rsidRDefault="00310FB1" w:rsidP="00310FB1">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rFonts w:cs="Arial"/>
          <w:sz w:val="22"/>
          <w:szCs w:val="22"/>
        </w:rPr>
      </w:pPr>
      <w:r w:rsidRPr="00D50AA0">
        <w:rPr>
          <w:rFonts w:cs="Arial"/>
          <w:sz w:val="22"/>
          <w:szCs w:val="22"/>
        </w:rPr>
        <w:t>Bureaux d'étude : Squale</w:t>
      </w:r>
      <w:r>
        <w:rPr>
          <w:rFonts w:cs="Arial"/>
          <w:sz w:val="22"/>
          <w:szCs w:val="22"/>
        </w:rPr>
        <w:t xml:space="preserve">, </w:t>
      </w:r>
      <w:proofErr w:type="spellStart"/>
      <w:r>
        <w:rPr>
          <w:rFonts w:cs="Arial"/>
          <w:sz w:val="22"/>
          <w:szCs w:val="22"/>
        </w:rPr>
        <w:t>Odyssey</w:t>
      </w:r>
      <w:proofErr w:type="spellEnd"/>
      <w:r>
        <w:rPr>
          <w:rFonts w:cs="Arial"/>
          <w:sz w:val="22"/>
          <w:szCs w:val="22"/>
        </w:rPr>
        <w:t xml:space="preserve"> </w:t>
      </w:r>
      <w:proofErr w:type="spellStart"/>
      <w:r>
        <w:rPr>
          <w:rFonts w:cs="Arial"/>
          <w:sz w:val="22"/>
          <w:szCs w:val="22"/>
        </w:rPr>
        <w:t>Diving</w:t>
      </w:r>
      <w:proofErr w:type="spellEnd"/>
      <w:r w:rsidRPr="00D50AA0">
        <w:rPr>
          <w:rFonts w:cs="Arial"/>
          <w:sz w:val="22"/>
          <w:szCs w:val="22"/>
        </w:rPr>
        <w:t xml:space="preserve"> et Cortex</w:t>
      </w:r>
    </w:p>
    <w:p w14:paraId="2B6F1C2F" w14:textId="77777777" w:rsidR="00310FB1" w:rsidRPr="00310FB1" w:rsidRDefault="00310FB1" w:rsidP="00310FB1">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rFonts w:cs="Arial"/>
          <w:sz w:val="22"/>
          <w:szCs w:val="22"/>
        </w:rPr>
      </w:pPr>
    </w:p>
    <w:p w14:paraId="25FE90A3" w14:textId="77777777" w:rsidR="00B0671C" w:rsidRPr="00B0671C" w:rsidRDefault="00B0671C" w:rsidP="00B0671C">
      <w:pPr>
        <w:pStyle w:val="ATENCorpsdudocument"/>
        <w:rPr>
          <w:rFonts w:ascii="Marianne" w:hAnsi="Marianne"/>
          <w:sz w:val="22"/>
          <w:szCs w:val="22"/>
        </w:rPr>
      </w:pPr>
    </w:p>
    <w:p w14:paraId="31FF7D48"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3175F23F"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14:paraId="14DB327B"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14:paraId="382C591F"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1863DC32"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20"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14:paraId="4A032D26"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76E7F37A" w14:textId="77777777" w:rsidR="00E82043" w:rsidRPr="00B0671C" w:rsidRDefault="00E82043">
      <w:pPr>
        <w:widowControl/>
        <w:rPr>
          <w:sz w:val="22"/>
          <w:szCs w:val="22"/>
          <w:lang w:bidi="ar-SA"/>
        </w:rPr>
      </w:pPr>
    </w:p>
    <w:p w14:paraId="3B748602"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BF5D" w14:textId="77777777" w:rsidR="00BC6F86" w:rsidRDefault="00BC6F86">
      <w:r>
        <w:separator/>
      </w:r>
    </w:p>
  </w:endnote>
  <w:endnote w:type="continuationSeparator" w:id="0">
    <w:p w14:paraId="25C4DB92" w14:textId="77777777" w:rsidR="00BC6F86" w:rsidRDefault="00BC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ianne">
    <w:altName w:val="Calibri"/>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Calibri"/>
    <w:panose1 w:val="05010000000000000000"/>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860A"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76D2B627" wp14:editId="0CA2DB79">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0339C97B"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76D2B627"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" stroked="f">
              <v:fill opacity="0"/>
              <v:textbox inset="4.25pt,0,4.25pt,0">
                <w:txbxContent>
                  <w:p w14:paraId="0339C97B"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5ECA7A9C" wp14:editId="18CEA1B8">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3B57D6E8"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33DC681C"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2992CE3E"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7FFEF2B7"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72B260A5"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ECA7A9C"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" filled="f" stroked="f">
              <v:textbox inset="0,0,0,0">
                <w:txbxContent>
                  <w:p w14:paraId="3B57D6E8"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33DC681C"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2992CE3E"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7FFEF2B7"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72B260A5"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4A1ECAAA" wp14:editId="1A51A5CA">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4951FB8B" wp14:editId="692BD012">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6FFFD2CF" w14:textId="77777777" w:rsidR="00182FF0" w:rsidRDefault="00182FF0" w:rsidP="00182FF0">
                          <w:pPr>
                            <w:ind w:right="680"/>
                            <w:jc w:val="right"/>
                          </w:pPr>
                          <w:r>
                            <w:rPr>
                              <w:b/>
                              <w:bCs/>
                              <w:color w:val="063D77"/>
                              <w:sz w:val="16"/>
                              <w:szCs w:val="16"/>
                            </w:rPr>
                            <w:t>Office français de la biodiversité</w:t>
                          </w:r>
                        </w:p>
                        <w:p w14:paraId="44472FDB"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7A03CAAF"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4951FB8B"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" filled="f" stroked="f">
              <v:textbox style="mso-fit-shape-to-text:t" inset="0,0,0,0">
                <w:txbxContent>
                  <w:p w14:paraId="6FFFD2CF" w14:textId="77777777" w:rsidR="00182FF0" w:rsidRDefault="00182FF0" w:rsidP="00182FF0">
                    <w:pPr>
                      <w:ind w:right="680"/>
                      <w:jc w:val="right"/>
                    </w:pPr>
                    <w:r>
                      <w:rPr>
                        <w:b/>
                        <w:bCs/>
                        <w:color w:val="063D77"/>
                        <w:sz w:val="16"/>
                        <w:szCs w:val="16"/>
                      </w:rPr>
                      <w:t>Office français de la biodiversité</w:t>
                    </w:r>
                  </w:p>
                  <w:p w14:paraId="44472FDB"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7A03CAAF"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0DA34CE" wp14:editId="5E289CC0">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178C2F2E" w14:textId="77777777" w:rsidR="005917BB" w:rsidRDefault="005917BB" w:rsidP="005917BB">
                          <w:pPr>
                            <w:ind w:right="680"/>
                            <w:jc w:val="right"/>
                          </w:pPr>
                          <w:r>
                            <w:rPr>
                              <w:b/>
                              <w:bCs/>
                              <w:color w:val="063D77"/>
                              <w:sz w:val="16"/>
                              <w:szCs w:val="16"/>
                            </w:rPr>
                            <w:t>Office français de la biodiversité</w:t>
                          </w:r>
                        </w:p>
                        <w:p w14:paraId="77FAC4A9"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6A577623"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0DA34CE"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" filled="f" stroked="f">
              <v:textbox style="mso-fit-shape-to-text:t" inset="0,0,0,0">
                <w:txbxContent>
                  <w:p w14:paraId="178C2F2E" w14:textId="77777777" w:rsidR="005917BB" w:rsidRDefault="005917BB" w:rsidP="005917BB">
                    <w:pPr>
                      <w:ind w:right="680"/>
                      <w:jc w:val="right"/>
                    </w:pPr>
                    <w:r>
                      <w:rPr>
                        <w:b/>
                        <w:bCs/>
                        <w:color w:val="063D77"/>
                        <w:sz w:val="16"/>
                        <w:szCs w:val="16"/>
                      </w:rPr>
                      <w:t>Office français de la biodiversité</w:t>
                    </w:r>
                  </w:p>
                  <w:p w14:paraId="77FAC4A9"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6A577623"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DC3E" w14:textId="77777777" w:rsidR="00CF269C" w:rsidRDefault="00000000">
    <w:pPr>
      <w:pStyle w:val="Pieddepage"/>
    </w:pPr>
    <w:r>
      <w:rPr>
        <w:noProof/>
      </w:rPr>
      <w:pict w14:anchorId="2942C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0146AA62" wp14:editId="0F032FF2">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C68A"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757A7339" wp14:editId="75A33E8A">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3DC05838"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757A7339"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" stroked="f">
              <v:fill opacity="0"/>
              <v:textbox inset="4.25pt,0,4.25pt,0">
                <w:txbxContent>
                  <w:p w14:paraId="3DC05838"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12A31ADD" wp14:editId="164A44F6">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3F2D2D0A"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4325A330" w14:textId="77777777" w:rsidR="00513389" w:rsidRPr="00E0331B" w:rsidRDefault="00B0671C" w:rsidP="00513389">
                          <w:pPr>
                            <w:spacing w:line="192" w:lineRule="exact"/>
                            <w:rPr>
                              <w:color w:val="1E4E85" w:themeColor="text1"/>
                              <w:sz w:val="16"/>
                              <w:szCs w:val="21"/>
                            </w:rPr>
                          </w:pPr>
                          <w:r w:rsidRPr="00E0331B">
                            <w:rPr>
                              <w:color w:val="1E4E85" w:themeColor="text1"/>
                              <w:sz w:val="16"/>
                              <w:szCs w:val="21"/>
                            </w:rPr>
                            <w:t>44 avenue Pasteur</w:t>
                          </w:r>
                        </w:p>
                        <w:p w14:paraId="15F23804" w14:textId="77777777" w:rsidR="00B0671C" w:rsidRPr="00E0331B" w:rsidRDefault="00B0671C" w:rsidP="00513389">
                          <w:pPr>
                            <w:spacing w:line="192" w:lineRule="exact"/>
                            <w:rPr>
                              <w:color w:val="1E4E85" w:themeColor="text1"/>
                              <w:sz w:val="16"/>
                              <w:szCs w:val="21"/>
                            </w:rPr>
                          </w:pPr>
                          <w:r w:rsidRPr="00E0331B">
                            <w:rPr>
                              <w:color w:val="1E4E85" w:themeColor="text1"/>
                              <w:sz w:val="16"/>
                              <w:szCs w:val="21"/>
                            </w:rPr>
                            <w:t>97300 CAYENNE</w:t>
                          </w:r>
                        </w:p>
                        <w:p w14:paraId="085BA130" w14:textId="77777777" w:rsidR="00B0671C" w:rsidRPr="00E0331B" w:rsidRDefault="00B0671C" w:rsidP="00513389">
                          <w:pPr>
                            <w:spacing w:line="192" w:lineRule="exact"/>
                            <w:rPr>
                              <w:color w:val="1E4E85" w:themeColor="text1"/>
                              <w:sz w:val="16"/>
                              <w:szCs w:val="21"/>
                            </w:rPr>
                          </w:pPr>
                          <w:r w:rsidRPr="00E0331B">
                            <w:rPr>
                              <w:color w:val="1E4E85" w:themeColor="text1"/>
                              <w:sz w:val="16"/>
                              <w:szCs w:val="21"/>
                            </w:rPr>
                            <w:t>alice.bello@ofb.gouv.fr</w:t>
                          </w:r>
                        </w:p>
                        <w:p w14:paraId="3E435699"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12A31ADD"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" filled="f" stroked="f">
              <v:textbox inset="0,0,0,0">
                <w:txbxContent>
                  <w:p w14:paraId="3F2D2D0A"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4325A330" w14:textId="77777777" w:rsidR="00513389" w:rsidRPr="00E0331B" w:rsidRDefault="00B0671C" w:rsidP="00513389">
                    <w:pPr>
                      <w:spacing w:line="192" w:lineRule="exact"/>
                      <w:rPr>
                        <w:color w:val="1E4E85" w:themeColor="text1"/>
                        <w:sz w:val="16"/>
                        <w:szCs w:val="21"/>
                      </w:rPr>
                    </w:pPr>
                    <w:r w:rsidRPr="00E0331B">
                      <w:rPr>
                        <w:color w:val="1E4E85" w:themeColor="text1"/>
                        <w:sz w:val="16"/>
                        <w:szCs w:val="21"/>
                      </w:rPr>
                      <w:t>44 avenue Pasteur</w:t>
                    </w:r>
                  </w:p>
                  <w:p w14:paraId="15F23804" w14:textId="77777777" w:rsidR="00B0671C" w:rsidRPr="00E0331B" w:rsidRDefault="00B0671C" w:rsidP="00513389">
                    <w:pPr>
                      <w:spacing w:line="192" w:lineRule="exact"/>
                      <w:rPr>
                        <w:color w:val="1E4E85" w:themeColor="text1"/>
                        <w:sz w:val="16"/>
                        <w:szCs w:val="21"/>
                      </w:rPr>
                    </w:pPr>
                    <w:r w:rsidRPr="00E0331B">
                      <w:rPr>
                        <w:color w:val="1E4E85" w:themeColor="text1"/>
                        <w:sz w:val="16"/>
                        <w:szCs w:val="21"/>
                      </w:rPr>
                      <w:t>97300 CAYENNE</w:t>
                    </w:r>
                  </w:p>
                  <w:p w14:paraId="085BA130" w14:textId="77777777" w:rsidR="00B0671C" w:rsidRPr="00E0331B" w:rsidRDefault="00B0671C" w:rsidP="00513389">
                    <w:pPr>
                      <w:spacing w:line="192" w:lineRule="exact"/>
                      <w:rPr>
                        <w:color w:val="1E4E85" w:themeColor="text1"/>
                        <w:sz w:val="16"/>
                        <w:szCs w:val="21"/>
                      </w:rPr>
                    </w:pPr>
                    <w:r w:rsidRPr="00E0331B">
                      <w:rPr>
                        <w:color w:val="1E4E85" w:themeColor="text1"/>
                        <w:sz w:val="16"/>
                        <w:szCs w:val="21"/>
                      </w:rPr>
                      <w:t>alice.bello@ofb.gouv.fr</w:t>
                    </w:r>
                  </w:p>
                  <w:p w14:paraId="3E435699"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3A445F71" wp14:editId="6C0E563A">
          <wp:simplePos x="0" y="0"/>
          <wp:positionH relativeFrom="margin">
            <wp:posOffset>3462020</wp:posOffset>
          </wp:positionH>
          <wp:positionV relativeFrom="margin">
            <wp:posOffset>6205855</wp:posOffset>
          </wp:positionV>
          <wp:extent cx="3482765" cy="3761105"/>
          <wp:effectExtent l="0" t="0" r="0" b="0"/>
          <wp:wrapNone/>
          <wp:docPr id="1812620675" name="Image 181262067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49C" w14:textId="77777777" w:rsidR="00BC6F86" w:rsidRDefault="00BC6F86">
      <w:r>
        <w:separator/>
      </w:r>
    </w:p>
  </w:footnote>
  <w:footnote w:type="continuationSeparator" w:id="0">
    <w:p w14:paraId="54D5BBA0" w14:textId="77777777" w:rsidR="00BC6F86" w:rsidRDefault="00BC6F86">
      <w:r>
        <w:continuationSeparator/>
      </w:r>
    </w:p>
  </w:footnote>
  <w:footnote w:id="1">
    <w:p w14:paraId="40268BCD" w14:textId="77777777"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1"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1"/>
    </w:p>
    <w:p w14:paraId="21CE131D" w14:textId="77777777"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A476" w14:textId="77777777" w:rsidR="00CF269C" w:rsidRDefault="00000000">
    <w:pPr>
      <w:pStyle w:val="En-tte"/>
    </w:pPr>
    <w:r>
      <w:rPr>
        <w:noProof/>
      </w:rPr>
      <w:pict w14:anchorId="32C97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D379" w14:textId="77777777" w:rsidR="00CF269C" w:rsidRDefault="00194561">
    <w:pPr>
      <w:pStyle w:val="En-tte"/>
    </w:pPr>
    <w:r>
      <w:rPr>
        <w:noProof/>
      </w:rPr>
      <w:drawing>
        <wp:anchor distT="0" distB="0" distL="114300" distR="114300" simplePos="0" relativeHeight="251687936" behindDoc="1" locked="0" layoutInCell="1" allowOverlap="1" wp14:anchorId="57124A64" wp14:editId="73BCB398">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77A6" w14:textId="77777777" w:rsidR="00CF269C" w:rsidRDefault="00000000">
    <w:pPr>
      <w:pStyle w:val="En-tte"/>
    </w:pPr>
    <w:r>
      <w:rPr>
        <w:noProof/>
      </w:rPr>
      <w:pict w14:anchorId="08530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400D" w14:textId="77777777" w:rsidR="00E82043" w:rsidRDefault="00E82043" w:rsidP="00E82043">
    <w:pPr>
      <w:pStyle w:val="ATENIntertitres"/>
      <w:jc w:val="center"/>
      <w:rPr>
        <w:color w:val="009999"/>
        <w:sz w:val="22"/>
        <w:shd w:val="clear" w:color="auto" w:fill="FFFFFF"/>
      </w:rPr>
    </w:pPr>
  </w:p>
  <w:p w14:paraId="67212390" w14:textId="77777777" w:rsidR="00E82043" w:rsidRDefault="00E82043" w:rsidP="00E82043">
    <w:pPr>
      <w:pStyle w:val="ATENIntertitres"/>
      <w:jc w:val="center"/>
      <w:rPr>
        <w:color w:val="009999"/>
        <w:sz w:val="22"/>
        <w:shd w:val="clear" w:color="auto" w:fill="FFFFFF"/>
      </w:rPr>
    </w:pPr>
  </w:p>
  <w:p w14:paraId="7D5E3A47"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2022</w:t>
    </w:r>
  </w:p>
  <w:p w14:paraId="22EEB65F"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B1CC" w14:textId="77777777" w:rsidR="00CF269C" w:rsidRDefault="00000000">
    <w:pPr>
      <w:pStyle w:val="En-tte"/>
    </w:pPr>
    <w:r>
      <w:rPr>
        <w:noProof/>
      </w:rPr>
      <w:pict w14:anchorId="7D0EE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10"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23C3C54"/>
    <w:multiLevelType w:val="hybridMultilevel"/>
    <w:tmpl w:val="31586530"/>
    <w:lvl w:ilvl="0" w:tplc="809EB416">
      <w:start w:val="1"/>
      <w:numFmt w:val="bullet"/>
      <w:lvlText w:val="-"/>
      <w:lvlJc w:val="left"/>
      <w:pPr>
        <w:ind w:left="564" w:hanging="360"/>
      </w:pPr>
      <w:rPr>
        <w:rFonts w:ascii="Marianne" w:eastAsia="SimSun" w:hAnsi="Marianne" w:cs="Arial"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4"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6"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7"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9"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1"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2"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5"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2014842850">
    <w:abstractNumId w:val="2"/>
  </w:num>
  <w:num w:numId="2" w16cid:durableId="1444881109">
    <w:abstractNumId w:val="11"/>
  </w:num>
  <w:num w:numId="3" w16cid:durableId="1978292704">
    <w:abstractNumId w:val="14"/>
  </w:num>
  <w:num w:numId="4" w16cid:durableId="167140795">
    <w:abstractNumId w:val="8"/>
  </w:num>
  <w:num w:numId="5" w16cid:durableId="406999088">
    <w:abstractNumId w:val="5"/>
  </w:num>
  <w:num w:numId="6" w16cid:durableId="1086538672">
    <w:abstractNumId w:val="7"/>
  </w:num>
  <w:num w:numId="7" w16cid:durableId="616303579">
    <w:abstractNumId w:val="4"/>
  </w:num>
  <w:num w:numId="8" w16cid:durableId="106776078">
    <w:abstractNumId w:val="13"/>
  </w:num>
  <w:num w:numId="9" w16cid:durableId="976838458">
    <w:abstractNumId w:val="6"/>
  </w:num>
  <w:num w:numId="10" w16cid:durableId="1379547990">
    <w:abstractNumId w:val="12"/>
  </w:num>
  <w:num w:numId="11" w16cid:durableId="239950790">
    <w:abstractNumId w:val="9"/>
  </w:num>
  <w:num w:numId="12" w16cid:durableId="452097714">
    <w:abstractNumId w:val="15"/>
  </w:num>
  <w:num w:numId="13" w16cid:durableId="1583368335">
    <w:abstractNumId w:val="16"/>
  </w:num>
  <w:num w:numId="14" w16cid:durableId="497231672">
    <w:abstractNumId w:val="10"/>
  </w:num>
  <w:num w:numId="15" w16cid:durableId="1301115365">
    <w:abstractNumId w:val="0"/>
  </w:num>
  <w:num w:numId="16" w16cid:durableId="462815340">
    <w:abstractNumId w:val="1"/>
  </w:num>
  <w:num w:numId="17" w16cid:durableId="1753895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065E0"/>
    <w:rsid w:val="00042DFB"/>
    <w:rsid w:val="00053CCC"/>
    <w:rsid w:val="000F3012"/>
    <w:rsid w:val="00116F2E"/>
    <w:rsid w:val="00182FF0"/>
    <w:rsid w:val="001878F1"/>
    <w:rsid w:val="00194561"/>
    <w:rsid w:val="001C7A14"/>
    <w:rsid w:val="00205398"/>
    <w:rsid w:val="0021664C"/>
    <w:rsid w:val="00257D13"/>
    <w:rsid w:val="002A0319"/>
    <w:rsid w:val="002E0FA0"/>
    <w:rsid w:val="002F1EE7"/>
    <w:rsid w:val="00310FB1"/>
    <w:rsid w:val="0031649C"/>
    <w:rsid w:val="00342E9F"/>
    <w:rsid w:val="00345D82"/>
    <w:rsid w:val="00347C1C"/>
    <w:rsid w:val="003C3840"/>
    <w:rsid w:val="003F7647"/>
    <w:rsid w:val="004110D9"/>
    <w:rsid w:val="00420E63"/>
    <w:rsid w:val="0046165A"/>
    <w:rsid w:val="004A7E26"/>
    <w:rsid w:val="004B3DB3"/>
    <w:rsid w:val="004D0438"/>
    <w:rsid w:val="004D11D6"/>
    <w:rsid w:val="004D75AB"/>
    <w:rsid w:val="004F5762"/>
    <w:rsid w:val="00513389"/>
    <w:rsid w:val="00586626"/>
    <w:rsid w:val="005917BB"/>
    <w:rsid w:val="00626D6C"/>
    <w:rsid w:val="00652E38"/>
    <w:rsid w:val="00654183"/>
    <w:rsid w:val="006736EC"/>
    <w:rsid w:val="006B72FC"/>
    <w:rsid w:val="006C2E7C"/>
    <w:rsid w:val="006E28AB"/>
    <w:rsid w:val="006F5353"/>
    <w:rsid w:val="00700D98"/>
    <w:rsid w:val="00721A08"/>
    <w:rsid w:val="00776B54"/>
    <w:rsid w:val="0078071D"/>
    <w:rsid w:val="007B48A7"/>
    <w:rsid w:val="007C4158"/>
    <w:rsid w:val="007F7C5F"/>
    <w:rsid w:val="008067FB"/>
    <w:rsid w:val="00862957"/>
    <w:rsid w:val="00877383"/>
    <w:rsid w:val="00892375"/>
    <w:rsid w:val="008A5CC2"/>
    <w:rsid w:val="008C032D"/>
    <w:rsid w:val="008E2FDF"/>
    <w:rsid w:val="009627B0"/>
    <w:rsid w:val="009630E5"/>
    <w:rsid w:val="00972798"/>
    <w:rsid w:val="00991607"/>
    <w:rsid w:val="00A00686"/>
    <w:rsid w:val="00A848E4"/>
    <w:rsid w:val="00A96442"/>
    <w:rsid w:val="00AF0BD7"/>
    <w:rsid w:val="00B025EC"/>
    <w:rsid w:val="00B0671C"/>
    <w:rsid w:val="00B31E04"/>
    <w:rsid w:val="00B914D2"/>
    <w:rsid w:val="00BC6F86"/>
    <w:rsid w:val="00C32C44"/>
    <w:rsid w:val="00CB29DC"/>
    <w:rsid w:val="00CC24CA"/>
    <w:rsid w:val="00CC78C2"/>
    <w:rsid w:val="00CD07C7"/>
    <w:rsid w:val="00CF269C"/>
    <w:rsid w:val="00DD24F6"/>
    <w:rsid w:val="00E0331B"/>
    <w:rsid w:val="00E03600"/>
    <w:rsid w:val="00E1381B"/>
    <w:rsid w:val="00E32FF4"/>
    <w:rsid w:val="00E51862"/>
    <w:rsid w:val="00E6144F"/>
    <w:rsid w:val="00E77A97"/>
    <w:rsid w:val="00E82043"/>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D5C05"/>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service-public.fr/associations/vosdroits/R466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ardiensdesiles.nc@gmail.com"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malik.oedin@hotmail.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99A7-69C5-4FC5-BA1A-FD8F9928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365.dotx</Template>
  <TotalTime>125</TotalTime>
  <Pages>9</Pages>
  <Words>1897</Words>
  <Characters>10437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Malik OEDIN</cp:lastModifiedBy>
  <cp:revision>11</cp:revision>
  <dcterms:created xsi:type="dcterms:W3CDTF">2021-12-08T12:10:00Z</dcterms:created>
  <dcterms:modified xsi:type="dcterms:W3CDTF">2024-01-10T09:06:00Z</dcterms:modified>
  <dc:language>fr-FR</dc:language>
</cp:coreProperties>
</file>